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8AF" w:rsidRDefault="007048AF">
      <w:pPr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:rsidR="00C86A94" w:rsidRDefault="00C86A94">
      <w:pPr>
        <w:widowControl/>
        <w:spacing w:line="324" w:lineRule="atLeast"/>
        <w:jc w:val="center"/>
        <w:rPr>
          <w:rFonts w:ascii="Times New Roman" w:eastAsia="方正小标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小标宋_GBK" w:cs="Times New Roman"/>
          <w:color w:val="000000"/>
          <w:kern w:val="0"/>
          <w:sz w:val="24"/>
          <w:szCs w:val="24"/>
        </w:rPr>
        <w:t>เงื่อนไขการลงทะเบียนและประเด็นสำคัญสำหรับการเปรียบเทียบและตรวจสอบสถานประกอบการผลิตอาหารพิเศษนำเข้าในต่างประเทศ</w:t>
      </w:r>
    </w:p>
    <w:p w:rsidR="00C86A94" w:rsidRDefault="00C86A94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หมายเลขทะเบียน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C86A94" w:rsidRDefault="00C86A94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ชื่อบริษัท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C86A94" w:rsidRDefault="00C86A94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ที่อยู่ธุรกิจ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C86A94" w:rsidRDefault="00C86A94">
      <w:pPr>
        <w:pStyle w:val="1"/>
        <w:adjustRightInd w:val="0"/>
        <w:snapToGrid w:val="0"/>
        <w:spacing w:line="560" w:lineRule="exact"/>
        <w:ind w:firstLine="480"/>
        <w:jc w:val="left"/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วันที่กรอกแบบฟอร์ม</w:t>
      </w:r>
      <w:r>
        <w:rPr>
          <w:rFonts w:ascii="方正黑体_GBK" w:eastAsia="方正黑体_GBK" w:hint="eastAsia"/>
          <w:sz w:val="24"/>
          <w:szCs w:val="24"/>
        </w:rPr>
        <w:t>:</w:t>
      </w:r>
    </w:p>
    <w:p w:rsidR="00C86A94" w:rsidRDefault="00C86A94">
      <w:pPr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คำแนะนำในการกรอกแบบฟอร์ม</w:t>
      </w:r>
      <w:r>
        <w:rPr>
          <w:rFonts w:ascii="方正黑体_GBK" w:eastAsia="方正黑体_GBK" w:cs="Times New Roman" w:hint="eastAsia"/>
          <w:color w:val="000000"/>
          <w:kern w:val="0"/>
          <w:sz w:val="24"/>
          <w:szCs w:val="24"/>
        </w:rPr>
        <w:t>:</w:t>
      </w:r>
    </w:p>
    <w:p w:rsidR="00C86A94" w:rsidRDefault="00C86A94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 xml:space="preserve">1. ตาม " ข้อบังคับ </w:t>
      </w:r>
      <w:r>
        <w:rPr>
          <w:rFonts w:ascii="方正仿宋_GBK" w:eastAsia="方正仿宋_GBK" w:cs="Times New Roman" w:hint="eastAsia"/>
          <w:color w:val="000000"/>
          <w:kern w:val="0"/>
          <w:sz w:val="24"/>
          <w:szCs w:val="24"/>
        </w:rPr>
        <w:t>ของสาธารณรัฐประชาชนจีน</w:t>
      </w:r>
      <w:r>
        <w:rPr>
          <w:rFonts w:ascii="方正仿宋_GBK" w:eastAsia="方正仿宋_GBK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248) เงื่อนไขด้านสุขอนามัยของวิสาหกิจการผลิตอาหารพิเศษในต่างประเทศที่บังคับใช้ การจดทะเบียนในประเทศจีนควรปฏิบัติตามกฎหมาย ข้อบังคับ และมาตรฐานที่เกี่ยวข้องของจีน แบบฟอร์มนี้มีไว้สำหรับหน่วยงานผู้มีอำนาจในต่างประเทศที่รับผิดชอบอาหารพิเศษนำเข้าเพื่อดำเนินการตรวจสอบอย่างเป็นทางการของผู้ผลิตอาหารพิเศษตามเงื่อนไขและพื้นฐานที่ระบุไว้ และเทียบกับประเด็นสำคัญในการทบทวน ในเวลาเดียวกันกับผู้ผลิตอาหารพิเศษในต่างประเทศ ตามเงื่อนไขและพื้นฐานหลักที่ระบุไว้ กรอกและส่งเอกสารประกอบ และดำเนินการตรวจสอบตนเองกับจุดทบทวนเพื่อการประเมินตนเองก่อนที่บริษัทจะยื่นขอจดทะเบียน</w:t>
      </w:r>
    </w:p>
    <w:p w:rsidR="00C86A94" w:rsidRDefault="00C86A94">
      <w:pPr>
        <w:widowControl/>
        <w:spacing w:line="560" w:lineRule="exact"/>
        <w:ind w:firstLineChars="200" w:firstLine="480"/>
        <w:rPr>
          <w:rFonts w:asci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lastRenderedPageBreak/>
        <w:t>2. หน่วยงานผู้มีอำนาจในต่างประเทศและผู้ผลิตอาหารพิเศษในต่างประเทศควรทำการพิจารณาการปฏิบัติตามข้อกำหนดตามสถานการณ์จริงของการตรวจสอบเปรียบเทียบตามความเป็นจริง</w:t>
      </w:r>
    </w:p>
    <w:p w:rsidR="00C86A94" w:rsidRDefault="00C86A94">
      <w:pPr>
        <w:widowControl/>
        <w:spacing w:line="560" w:lineRule="exact"/>
        <w:ind w:firstLineChars="200" w:firstLine="480"/>
        <w:rPr>
          <w:rFonts w:ascii="方正黑体_GBK" w:eastAsia="方正黑体_GBK" w:cs="Times New Roman"/>
          <w:color w:val="000000"/>
          <w:kern w:val="0"/>
          <w:sz w:val="24"/>
          <w:szCs w:val="24"/>
        </w:rPr>
      </w:pPr>
      <w:r>
        <w:rPr>
          <w:rFonts w:ascii="Times New Roman" w:eastAsia="方正仿宋_GBK" w:cs="Times New Roman"/>
          <w:color w:val="000000"/>
          <w:kern w:val="0"/>
          <w:sz w:val="24"/>
          <w:szCs w:val="24"/>
        </w:rPr>
        <w:t>3. เอกสารที่ส่งมาควรกรอกเป็นภาษาจีนหรือภาษาอังกฤษ และเนื้อหาควรเป็นจริงและครบถ้วน หมายเลขเอกสารแนบและเนื้อหาควรสอดคล้องกับหมายเลขโครงการและเนื้อหาใน "ข้อกำหนดในการกรอกและเอกสารรับรอง" คอลัมน์ " ในเวลาเดียวกันควรส่งไดเร็กทอรีของเอกสารแนบของเอกสารประกอบ</w:t>
      </w:r>
    </w:p>
    <w:tbl>
      <w:tblPr>
        <w:tblW w:w="14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4353"/>
        <w:gridCol w:w="3465"/>
        <w:gridCol w:w="2576"/>
        <w:gridCol w:w="1890"/>
        <w:gridCol w:w="840"/>
      </w:tblGrid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โครงการ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เงื่อนไขและพื้นฐาน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กรอกข้อกำหนดและเอกสารประกอบ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จุดทบทวน</w:t>
            </w:r>
          </w:p>
        </w:tc>
        <w:tc>
          <w:tcPr>
            <w:tcW w:w="189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การกำหนดการปฏิบัติตามข้อกำหนด</w:t>
            </w: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黑体_GBK" w:eastAsia="方正黑体_GBK" w:cs="Times New Roman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sz w:val="24"/>
                <w:szCs w:val="24"/>
              </w:rPr>
              <w:t>หมายเหตุ</w:t>
            </w:r>
          </w:p>
        </w:tc>
      </w:tr>
      <w:tr w:rsidR="00C86A94">
        <w:trPr>
          <w:trHeight w:val="465"/>
        </w:trPr>
        <w:tc>
          <w:tcPr>
            <w:tcW w:w="14279" w:type="dxa"/>
            <w:gridSpan w:val="6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楷体_GBK" w:eastAsia="方正楷体_GBK" w:cs="方正黑体_GBK"/>
                <w:b/>
                <w:bCs/>
                <w:sz w:val="24"/>
                <w:szCs w:val="24"/>
              </w:rPr>
            </w:pPr>
            <w:r>
              <w:rPr>
                <w:rFonts w:ascii="方正楷体_GBK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方正楷体_GBK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สถานการณ์พื้นฐานขององค์กร</w:t>
            </w: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ข้อมูลเบื้องต้นของบริษัท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 xml:space="preserve">" บทบัญญัติ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ของสาธารณรัฐประชาชนจีน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cs="Times New Roman"/>
                <w:color w:val="000000"/>
                <w:kern w:val="0"/>
                <w:sz w:val="24"/>
                <w:szCs w:val="24"/>
              </w:rPr>
              <w:t>ว่าด้วยการจดทะเบียนและการจัดการวิสาหกิจการผลิตอาหารนำเข้าในต่างประเทศ" (การบริหารทั่วไปของคำสั่งศุลกากรหมายเลข 248)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กรอก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1.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แบบฟอร์มข้อมูลพื้นฐานสำหรับผู้ผลิตอาหารพิเศษนำเข้าจากต่างประเทศ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910"/>
              <w:autoSpaceDE w:val="0"/>
              <w:autoSpaceDN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ชื่อที่ลงทะเบียน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ที่อยู่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หมายเลขทะเบียน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สอดคล้องกับข้อมูลการลงทะเบียนที่เกี่ยวข้องใน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แบบฟอร์มการสมัคร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ที่ส่งโดยหน่วยงานผู้มีอำนาจอย่างเป็นทางการ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108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108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2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ข้อมูลเกี่ยวกับผลิตภัณฑ์ที่จะส่งออกไปยังประเทศจีน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1.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มาตรฐานความปลอดภัยด้านอาหารแห่งชาติสำหรับสูตรสำหรับทารก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10765-2010)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มาตรฐานความปลอดภัยด้านอาหารแห่งชาติสำหรับสูตรสำหรับทารกที่มีอายุมากกว่าและเด็กเล็ก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(GB10767-2010)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มาตรฐานความปลอดภัยด้านอาหารแห่งชาติสำหรับสูตรสำหรับทารกเพื่อการแพทย์พิเศษ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วัตถุประสงค์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25596-2010);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มาตรฐานความปลอดภัยด้านอาหารแห่งชาติสำหรับอาหารเสริมโภชนาการ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22570-2014);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หลักการทั่วไปของสูตรเพื่อวัตถุประสงค์ทางการแพทย์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" (GB 29922-2013)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หลักการทั่วไปของโภชนาการการกีฬา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24154-2015);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สำหรับสตรีมีครรภ์และพยาบาลเปียก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อาหารเสริมทางโภชนาการ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31601-2015);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80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กฎหมายความปลอดภัยด้านอาหารของสาธารณรัฐประชาชนจีน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อาหารตามสูตรเพื่อวัตถุประสงค์ทางการแพทย์พิเศษ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จะต้องจดทะเบียนกับแผนกกำกับดูแลและบริหารความปลอดภัยด้านอาหารของสภาแห่งรัฐ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82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ผู้จดทะเบียนหรือผู้บันทึกอาหารเพื่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อสุขภาพ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อาหารสำเร็จรูปสำหรับวัตถุประสงค์ทางการแพทย์เฉพาะทาง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และนมผงสำหรับทารก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จะต้องรับผิดชอบต่อความถูกต้องของวัตถุดิบที่ส่งมา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ผนกกำกับดูแลและบริหารความปลอดภัยด้านอาหารของรัฐบาลประชาชนในระดับจังหวัดหรือสูงกว่าจะเผยแพร่แคตตาล็อกอาหารเพื่อสุขภาพที่จดทะเบียนหรือยื่นไว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และนมผงสำหรับทารก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และรักษาความลับทางธุรกิจขององค์กรโดยทันที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เรียนรู้ระหว่างการลงทะเบียนหรือการยื่น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วิสาหกิจที่ผลิตอาหารเพื่อสุขภาพ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และนมผงสำหรับทารกจะต้องจัดการการผลิตตามสูตรผลิตภัณฑ์ที่จดทะเบียนหรือยื่นจด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กระบวนการผลิต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และข้อกำหนดทางเทคนิคอื่น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ๆ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ชื่อผลิตภัณฑ์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ข้อกำหนดบรรจุภัณฑ์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ประเภทบรรจุภัณฑ์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cs="宋体" w:hint="eastAsia"/>
                <w:sz w:val="24"/>
                <w:szCs w:val="24"/>
              </w:rPr>
              <w:t>รหัส</w:t>
            </w:r>
            <w:r>
              <w:rPr>
                <w:rFonts w:ascii="方正仿宋_GBK" w:eastAsia="方正仿宋_GBK" w:cs="宋体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HS / </w:t>
            </w:r>
            <w:r>
              <w:rPr>
                <w:rFonts w:ascii="方正仿宋_GBK" w:eastAsia="方正仿宋_GBK" w:cs="宋体" w:hint="eastAsia"/>
                <w:sz w:val="24"/>
                <w:szCs w:val="24"/>
              </w:rPr>
              <w:t>รหัส</w:t>
            </w:r>
            <w:r>
              <w:rPr>
                <w:rFonts w:ascii="方正仿宋_GBK" w:eastAsia="方正仿宋_GBK" w:cs="宋体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CIQ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5.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หากคุณได้ลงทะเบียนกับแผนกกำกับดูแลและบริหารความปลอดภัยด้านอาหารของจีน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โปรดจัดเตรียมใบรับรองการจดทะเบียนที่เกี่ยวข้อง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สูตรสำหรับวัตถุประสงค์ทางการแพทย์พิเศษ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ได้แก่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สูตรสำหรับวัตถุประสงค์ทางการแพทย์พิเศษ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และสูตรสำหรับทารกสำหรับวัตถุประสงค์ทางการแพทย์พิเศษ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910"/>
              <w:autoSpaceDE w:val="0"/>
              <w:autoSpaceDN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ุ่งเน้นไปที่ว่าผลิตภัณฑ์ที่ลงทะเบียนที่องค์กรจัดหาให้นั้นเป็นไปตามข้อกำหนดและคำจำกัดความในมาตรฐานที่เกี่ยวข้องหรือไม่</w:t>
            </w:r>
          </w:p>
          <w:p w:rsidR="00C86A94" w:rsidRDefault="00C86A94">
            <w:pPr>
              <w:pStyle w:val="10910"/>
              <w:autoSpaceDE w:val="0"/>
              <w:autoSpaceDN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อาหารสูตรสำหรับวัตถุประสงค์ทางการแพทย์พิเศษได้รับใบรับรองการจดทะเบียนหรือไม่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และชื่อผลิตภัณฑ์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ข้อมูลจำเพาะของบรรจุภัณฑ์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และประเภทบรรจุภัณฑ์สอดคล้องกับที่ระบุในใบรับรองการจดทะเบียนหรือไม่</w:t>
            </w:r>
          </w:p>
          <w:p w:rsidR="00C86A94" w:rsidRDefault="00C86A94">
            <w:pPr>
              <w:pStyle w:val="10910"/>
              <w:autoSpaceDE w:val="0"/>
              <w:autoSpaceDN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2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2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451"/>
        </w:trPr>
        <w:tc>
          <w:tcPr>
            <w:tcW w:w="14279" w:type="dxa"/>
            <w:gridSpan w:val="6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楷体_GBK" w:eastAsia="方正楷体_GBK" w:cs="Times New Roman"/>
                <w:sz w:val="24"/>
                <w:szCs w:val="24"/>
              </w:rPr>
            </w:pPr>
            <w:r>
              <w:rPr>
                <w:rFonts w:ascii="方正楷体_GBK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 xml:space="preserve">2. </w:t>
            </w:r>
            <w:r>
              <w:rPr>
                <w:rFonts w:ascii="方正楷体_GBK" w:eastAsia="方正楷体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วัตถุดิบและวัสดุบรรจุภัณฑ์</w:t>
            </w: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วัตถุดิ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บของผลิตภัณฑ์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"/>
              <w:spacing w:line="0" w:lineRule="atLeas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มาตรฐานความปลอดภัยด้านอาหารแห่งชาติสำหรับสูตรสำหรับทารก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10765-2010),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มาตรฐานความปลอดภัยด้านอาหารแห่งชาติสำหรับสูตรสำหรับทารกเพื่อวัตถุประสงค์ทางการแพทย์พิเศษ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25596-2010)</w:t>
            </w:r>
          </w:p>
          <w:p w:rsidR="00C86A94" w:rsidRDefault="00C86A94">
            <w:pPr>
              <w:pStyle w:val="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ไม่ใช้ฟรุกโตส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ไม่ใช้แป้งพรีเจลาติไนซ์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วัตถุดิบและวัตถุเจือปนอาหารที่ใช้ไม่ควรมีกลูเตน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ไม่ใช้วัตถุดิบที่ผ่านการฉายรังสี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ไม่ใช้น้ำมันพืชที่เติมไฮโดรเจน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.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หลักการทั่วไปของมาตรฐานความปลอดภัยด้านอาหารแห่งชาติของอาหารสูตรเพื่อวัตถุประสงค์ทางการแ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29922-2013)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7.2.5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สำหรับวัตถุดิบถั่วเหลือง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ควรตรวจสอบให้แน่ใจว่ากิจกรรมของยูเรียเป็นลบ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Default"/>
              <w:spacing w:line="0" w:lineRule="atLeast"/>
              <w:jc w:val="both"/>
              <w:rPr>
                <w:rFonts w:ascii="方正仿宋_GBK" w:eastAsia="方正仿宋_GBK" w:cs="Times New Roman"/>
                <w:color w:val="auto"/>
                <w:kern w:val="2"/>
              </w:rPr>
            </w:pP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3.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"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มาตรฐานความปลอดภัย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>ด้านอาหาร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>แห่งชาติ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</w:rPr>
              <w:t xml:space="preserve">- </w:t>
            </w:r>
            <w:r>
              <w:rPr>
                <w:rFonts w:ascii="方正仿宋_GBK" w:eastAsia="方正仿宋_GBK" w:cs="仿宋" w:hint="eastAsia"/>
              </w:rPr>
              <w:t>อาหารเสริมโภชนาการ</w:t>
            </w:r>
            <w:r>
              <w:rPr>
                <w:rFonts w:ascii="方正仿宋_GBK" w:eastAsia="方正仿宋_GBK" w:cs="仿宋" w:hint="eastAsia"/>
              </w:rPr>
              <w:t xml:space="preserve">" (GB 22570-2014)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3.2.1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เมทริกซ์อาหารควรเป็นวัตถุดิบอาหารพร้อมรับประทาน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และคุณภาพควรเป็นไปตามมาตรฐานที่เกี่ยวข้องและ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/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หรือ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กฎระเบียบที่เกี่ยวข้อง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 </w:t>
            </w:r>
          </w:p>
          <w:p w:rsidR="00C86A94" w:rsidRDefault="00C86A94">
            <w:pPr>
              <w:pStyle w:val="Default"/>
              <w:spacing w:line="0" w:lineRule="atLeast"/>
              <w:jc w:val="both"/>
              <w:rPr>
                <w:rFonts w:ascii="方正仿宋_GBK" w:eastAsia="方正仿宋_GBK" w:cs="Times New Roman"/>
                <w:color w:val="auto"/>
                <w:kern w:val="2"/>
              </w:rPr>
            </w:pP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3.2.2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ถั่วเหลืองและผลิตภัณฑ์แปรรูปควรได้รับการบำบัดด้วยอุณหภูมิสูงและกระบวนการอื่น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ๆ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เพื่อกำจัดปัจจัยที่ต่อต้านโภชนาการ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เช่น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สารยับยั้งทริปซิน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lastRenderedPageBreak/>
              <w:t>เป็นต้น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“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อาหารเสริมมาตรฐานความปลอดภัยทางอาหารแห่งชาติ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สำหรับสตรีมีครรภ์และมารดาที่ให้นมบุตร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” (GB 31601-2015)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3.2.1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โปรตีนคุณภาพสูงควรได้มาจากถั่วเหลือง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ผลิตภัณฑ์จากถั่วเหลือง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นม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และผลิตภัณฑ์นมตั้งแต่หนึ่งชนิดขึ้นไป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และเนื้อหาคิดเป็น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18% -35%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ของคุณภาพผลิตภัณฑ์เสริมอาหารสำหรับสตรีมีครรภ์และมารดาให้นม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บุตร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3.2.2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วัตถุดิบที่ใช้ในผลิตภัณฑ์เสริมอาหารสำหรับสตรีมีครรภ์และมารดาให้นมบุตรควรเป็นไปตามมาตรฐานและ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/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หรือกฎระเบียบที่เก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ี่ยวข้อง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3.2.3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ถั่วเหลืองและผลิตภัณฑ์แปรรูปควรได้รับการบำบัดด้วยอุณหภูมิสูงและกระบวนการอื่น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ๆ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เพื่อขจัดปัจจัยที่ต่อต้านโภชนาการ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สารยับยั้งทริปซิน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เป็นต้น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3.2.4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ไม่ควรใช้จาระบีเติมไฮโดรเจน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5.</w:t>
            </w:r>
            <w:r>
              <w:rPr>
                <w:rFonts w:ascii="微软雅黑" w:eastAsia="微软雅黑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ข้อกำหนดด้านสุขอนามัยมาตรฐานความปลอดภัยด้านอาหารแห่งชาติสำหรับการผลิตอาหารกระป๋อง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8950-2016) (7.2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ปศุสัตว์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สัตว์ปีก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ผลิตภัณฑ์สัตว์น้ำ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ผลไม้และผัก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และวัตถุดิบอื่นๆ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ต้องได้รับการยอมรับตามมาตรฐานที่เกี่ยวข้องก่อนนำไปใช้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6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.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มาตรฐานความปลอดภัยด้านอาหารแห่งชาติและข้อกำหนดด้านสุขอนามัยสำหรับการผลิตเครื่องดื่ม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12695-2016)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7.4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สายพันธุ์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สำหรับผลิตภัณฑ์ที่ใช้สายพันธุ์แบคทีเรีย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สาย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พันธุ์แบคทีเรียจะต้อง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เป็นไปตามมาตรฐานหรือข้อบังคับระดับชาติที่เกี่ยวข้อง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ก่อน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ที่จะนำไปผลิตและใช้งาน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ลักษณะของสายพันธุ์แบคทีเรียจะต้องได้รับการทดสอบอย่างเข้มงวด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เพื่อ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ให้แน่ใจว่ามีกิจกรรม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ป้องกันการปนเปื้อนจากแบคทีเรียเบ็ดเตล็ดอื่น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ๆ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สายพันธุ์ที่ใช้ในการหมักควรเก็บไว้ที่อุณหภูมิที่เหมาะสมตามลักษณะของสายพันธุ์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เพื่อ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รักษาความมีชีวิตชีวาของสายพันธุ์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จัดเตรียมส่วนผสมข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องผลิตภัณฑ์ตามลำดับการเติมมากไปน้อย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และระบุสัดส่วน</w:t>
            </w:r>
          </w:p>
          <w:p w:rsidR="00C86A94" w:rsidRDefault="00C86A94">
            <w:pPr>
              <w:pStyle w:val="10910"/>
              <w:autoSpaceDE w:val="0"/>
              <w:autoSpaceDN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หากวัตถุดิบหลักประกอบด้วยน้ำนมดิบ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ผัก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รวมถึงเชื้อราที่บริโภคได้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เนื้อสัตว์และผลิตภัณฑ์จากเนื้อสัตว์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ผลิตภัณฑ์ผึ้ง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ผลิตภัณฑ์สัตว์น้ำ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และรังนก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จะต้องระบุประเทศแหล่งกำเนิดของวัตถุดิบ</w:t>
            </w:r>
          </w:p>
          <w:p w:rsidR="00C86A94" w:rsidRDefault="00C86A94">
            <w:pPr>
              <w:pStyle w:val="10910"/>
              <w:autoSpaceDE w:val="0"/>
              <w:autoSpaceDN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หากใช้ถั่วเหลืองเป็นวัตถุดิบหลัก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จะต้องระบุว่าเป็นถั่วเหลืองดัดแปลงพันธุกรรมหรือไม่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เน้นความเสี่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ยงในการแพร่ระบาดของโรคจากวัตถุดิบอาหารที่ได้จากสัตว์และพืช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หากมาจากพื้นที่ที่มีการแพร่ระบาด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ไม่ว่ากระบวนการผลิตภายหลังจะสามารถขจัดความเสี่ยงได้หรือไม่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หากใช้ถั่วเหลืองเป็นวัตถุดิบ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ควรให้ความสนใจว่าเป็นถั่วเหลืองดัดแปลงพันธุกรรมหรือไม่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และผลิตภัณฑ์แปรรูปควรได้รับการบำบัดด้วยอุณหภูมิสูงเพื่อกำจัดปัจจัยต่อต้านโภชนาการ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ในผลิตภัณฑ์เสริมอาหารสำหรับสตรีมีครรภ์และมารดาให้นมบุตร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โปรตีนคุณภาพสูงควรมาจากถั่วเหลือง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ผลิตภัณฑ์จากถั่วเหลือง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นม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และผลิตภัณฑ์จากนมตั้งแต่หนึ่งชนิดขึ้นไป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และมีปริมาณโปรตีนถึง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18%-35%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ของคุณภาพทางโภชนาการ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อาหารเสริมสำหรับสตรีมีครรภ์และมารดาให้นมบุตร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;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ห้ามใช้น้ำมันที่เติมไฮโด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รเจนหรือวัตถุดิบที่ผ่านการฉายรังสีในอาหารสำหรับทารกและเด็กเล็ก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3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กับ</w:t>
            </w:r>
          </w:p>
          <w:p w:rsidR="00C86A94" w:rsidRDefault="00C86A94" w:rsidP="00C33F83">
            <w:pPr>
              <w:pStyle w:val="3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2.2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วัตถุดิบอื่นๆ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หากใช้วัตถุเจือปนอาหา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รต้อง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ติดฉลากตามหมวด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“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–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มาตรฐานการใช้วัตถุเจือปนอาหาร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” (GB 2760-20 14))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29922-2013)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7.3.8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ผลิตภัณฑ์เสริมอาหาร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วิตามินและแร่ธาตุที่มีคุณภาพมีแนวโน้มที่จะเปลี่ยนแปลงระหว่างการเก็บรักษา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ควรได้รับการตรวจสอบคุณสมบัติวัตถุดิบและการตรวจสอบหากจำเป็น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เพื่อให้มั่นใจว่าเป็นไปตามข้อกำหนดของกฎระเบียบด้านวัตถุดิบ</w:t>
            </w:r>
          </w:p>
          <w:p w:rsidR="00C86A94" w:rsidRDefault="00C86A94">
            <w:pPr>
              <w:pStyle w:val="Default"/>
              <w:spacing w:line="0" w:lineRule="atLeast"/>
              <w:jc w:val="both"/>
              <w:rPr>
                <w:rFonts w:ascii="方正仿宋_GBK" w:eastAsia="方正仿宋_GBK" w:cs="Times New Roman"/>
                <w:color w:val="auto"/>
                <w:kern w:val="2"/>
              </w:rPr>
            </w:pP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8.5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วัตถุเจือปนอาหารและอาหารเสริม</w:t>
            </w:r>
          </w:p>
          <w:p w:rsidR="00C86A94" w:rsidRDefault="00C86A94">
            <w:pPr>
              <w:pStyle w:val="Default"/>
              <w:spacing w:line="0" w:lineRule="atLeast"/>
              <w:jc w:val="both"/>
              <w:rPr>
                <w:rFonts w:ascii="方正仿宋_GBK" w:eastAsia="方正仿宋_GBK" w:cs="Times New Roman"/>
                <w:color w:val="auto"/>
                <w:kern w:val="2"/>
              </w:rPr>
            </w:pP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8.5.1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ควรใช้วัตถุเจือปนอาหารและอาหารเสริมอย่างสมเหตุสมผลตามความหลากหลาย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ขอบเขต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และปริมาณที่ระบุในมาตรฐานความปลอดภัยด้านอาหารแห่งชาติ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 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8.5.2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ชั่งน้ำหนักวัตถุเจือปนอาหารและอาหารเสริมอย่างถูกต้องแม่นยำเมื่อนำไปใช้และเก็บบันทึก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อาหารเสริมโภชนาการ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22570-2014)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ข้อกำหนดของ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สำหรับการใช้วัตถุเจือปนอาหาร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(GB 2760-2014)</w:t>
            </w:r>
          </w:p>
          <w:p w:rsidR="00C86A94" w:rsidRDefault="00C86A94">
            <w:pPr>
              <w:pStyle w:val="Default"/>
              <w:spacing w:line="0" w:lineRule="atLeast"/>
              <w:jc w:val="both"/>
              <w:rPr>
                <w:rFonts w:ascii="方正仿宋_GBK" w:eastAsia="方正仿宋_GBK" w:cs="Times New Roman"/>
                <w:color w:val="auto"/>
                <w:kern w:val="2"/>
              </w:rPr>
            </w:pP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3.9.2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การใช้สารเสริมโภชนาการควรเป็นไปตามข้อกำหนดของ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"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-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มาตรฐานสำหรับการใช้สารเสริมโภชนาการอาหาร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" (GB 14880-2012)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ในหมู่พวกเขา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ปริมาณโซเดียมเหล็ก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ethylenediaminetetraacetate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ในแต่ละวันไม่ควรเกิน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2.8 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>มก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.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ในแง่ของธาตุเหล็ก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3.9.3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ข้อกำหนดด้านคุณภาพของวัตถุเจือปนอา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หารและอาหารเสริมควรเป็นไปตามมาตรฐานและกฎระเบียบที่เกี่ยวข้อง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ระบุชื่อของวัตถุเจือปนที่ใช้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ตาม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สำหรับการใช้วัตถุ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เจือปนอาหาร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2760-2014)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ควรใช้วัตถุเจือปนอาหารและสารเสริมโภชนาการอาหารอย่างสมเหตุสมผลตามความหลากหลาย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ขอบเขต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และปริมาณที่ระบุในมาตรฐานความปลอดภัยด้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านอาหารแห่งชาติ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4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4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2.3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มาตรฐานคุณภาพและความปลอดภัยของวัตถุดิบต่างๆ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Default"/>
              <w:spacing w:line="0" w:lineRule="atLeast"/>
              <w:jc w:val="both"/>
              <w:rPr>
                <w:rFonts w:ascii="方正仿宋_GBK" w:eastAsia="方正仿宋_GBK" w:cs="Times New Roman"/>
                <w:color w:val="auto"/>
                <w:kern w:val="2"/>
              </w:rPr>
            </w:pPr>
            <w:r>
              <w:rPr>
                <w:rFonts w:ascii="Times New Roman" w:eastAsia="方正仿宋_GBK" w:cs="Times New Roman" w:hint="eastAsia"/>
              </w:rPr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7.2.1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วัตถุดิบอาหารที่ซื้อจะต้องได้รับการตรวจสอบใบอนุญาตของซัพพลายเออร์และใบรับรองคุณสมบัติผลิตภัณฑ์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สำหรับวัตถุดิบอาหารที่ไม่สามารถให้ใบรับรองคุณสมบัติได้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จะต้องได้รับการตรวจสอบตามมาตรฐานความปลอดภัยของอาหาร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1010"/>
              <w:spacing w:line="0" w:lineRule="atLeast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จัดทำมาตรฐานด้านคุณภาพและความปลอดภัยสำหรับการนำวัตถุดิบไปใช้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รวมถึงตัวชี้วัด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ขีดจำกัด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และข้อกำหนดในการยอมรับ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1110"/>
              <w:spacing w:line="0" w:lineRule="atLeast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เปรียบเทียบมาตรฐานระดับชาติที่เกี่ยวข้องเพื่อพิจารณาว่าวัตถุดิบที่ใช้ตรงตามข้อกำหนดของประเทศของเราหรือไม่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5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5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89"/>
        </w:trPr>
        <w:tc>
          <w:tcPr>
            <w:tcW w:w="115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2.4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ระบบ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ตรวจสอบซัพพลายเออร์วัตถุดิบ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GB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29922-2013)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7.2.2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องค์กรควรจัดทำระบบการจัดการซัพพลายเออร์และ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กำหนด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ขั้นตอนการคัดเลือก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การทบทวน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และการประเมินผลของซัพพลายเออร์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7.2.6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กระบวนการและมาตรการรักษาความปลอดภัยที่ซัพพลายเออร์นำมาใช้ควรได้รับการประเมิน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และหากจำเป็น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ควรดำเนินการตรวจสอบนอกสถานที่หรือติดตามกระบวนการเป็นประจำ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จัดให้มีระบบการตรวจสอบสำหรับซัพพลายเออร์วัตถุดิบ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รวมถึงการคัดเลือกซัพพลายเออร์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การตรวจสอบ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ขั้นตอนการประเมิน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รายชื่อซัพพลายเออร์ที่มีคุณสมบัติเ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หมาะสม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บันทึกการประเมิน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ของ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ซัพพลายเออร์วัตถุดิบ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รายใหญ่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มุ่งเน้นการทบทวนว่าเป็นไปตามมาตรฐานคุณภาพและความปลอดภัยของวัตถุดิบหรือไม่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6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6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2.5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วัสดุบรรจุภัณฑ์ภายในของผลิตภัณฑ์</w:t>
            </w:r>
          </w:p>
          <w:p w:rsidR="00C86A94" w:rsidRDefault="00C86A94">
            <w:pPr>
              <w:pStyle w:val="10910"/>
              <w:snapToGri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7.4.1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เมื่อซื้อวัสดุบรรจุภัณฑ์อาหาร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ภาชนะบรรจุ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ผงซักฟอก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สารฆ่าเชื้อ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และผลิตภัณฑ์อื่น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ๆ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ที่เกี่ยวข้องกับอาหาร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จะต้องตรวจสอบเอกสารรับรองของผลิตภัณฑ์และ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ต้องมีการจัดการใบอนุญาต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ผลิตภัณฑ์ที่เกี่ยวข้องกับอาหารควรตรวจสอบใบอนุญาตของซัพพลายเออร์ด้วย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“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หลักการทั่วไปของอาหารสูตรเพื่อการแพทย์พิเศษ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” (GB 29922-2013)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8.6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บรรจุภัณฑ์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8.6.1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ควรปฏิบัติตาม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ข้อกำหนดที่เกี่ยวข้องของ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"มาตรฐานความปลอดภัยด้านอาหารแห่งชาติ - ข้อกำหนดด้านสุขอนามัยทั่วไปสำหรับการผลิตอาหาร" (GB14881-2013)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8.6.2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วัสดุบรรจุภัณฑ์ควรสะอาด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ปลอดสารพิษ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และสอดคล้องกับ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กฎระเบียบของประเทศที่เกี่ยวข้อง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8.6.3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วัสดุบรรจุภัณฑ์หรือก๊าซบรรจุภัณฑ์ไม่ควรเป็นพิษ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ไม่ควรส่งผลกระทบต่อความปลอดภัยของอาหารและคุณลักษณะของผลิตภัณฑ์ภายใต้การเก็บรักษาและเงื่อนไขการใช้งานเฉพาะ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8.6.4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วัสดุบรรจุภัณฑ์ที่ใช้ซ้ำได้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ขวดแก้ว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ภาชนะสแตนเลส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ควรทำความสะอาดและฆ่าเชื้ออย่างทั่ว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ถึงตามความจำเป็นก่อนใช้งาน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รหัสสุขอนามัยสำหรับการผลิตอาหารกระป๋อง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8950-2016)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7.5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วัสดุ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สารเคลือบด้านใน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สารเคลือบซ่อมแซมตะเข็บ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น้ำยาซีลของภาชนะบรรจุภัณฑ์ที่ใช้สำหรับอาหารกระป๋องควรเป็นไปตามมาตรฐานความปลอดภัยที่เกี่ยวข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ข้อกำหนดด้านสุขอนามัยสำหรับการผลิตเครื่องดื่ม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12695-2016)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7.3.2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ภาชนะและวัสดุบรรจุภัณฑ์ควรเป็นไปตามมาตรฐานหรือข้อบังคับที่เกี่ยวข้อง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ส่งผลกระทบต่อความปลอดภัยของอาหารและคุณลักษณะของผลิตภัณฑ์ภายใต้การจัดเก็บและเงื่อนไขการใช้งานเฉพา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สารเติมแต่งสำหรับภาชนะและวัสดุบรรจุภัณฑ์ที่สัมผัสกับอาหารควรเป็นไปตาม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GB9685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และข้อกำหนดด้านกฎระเบียบที่เกี่ยวข้อง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อธิบายองค์ประกอบของวัสดุบรรจุภัณฑ์ภายในของผลิตภัณฑ์โดยละเอียด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และแสดงรายการมาตรฐานคุณภาพและความปลอดภัยของวัสดุบรรจุภัณฑ์ภายใน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มุ่งเน้นที่บริษัทจะให้ข้อมูลการรับรองความปลอดภัยสำหรับวัสดุบรรจุภัณฑ์ภายใน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ใบแจ้งยอดบริษัท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เป็นต้น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7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7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493"/>
        </w:trPr>
        <w:tc>
          <w:tcPr>
            <w:tcW w:w="14279" w:type="dxa"/>
            <w:gridSpan w:val="6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楷体_GBK" w:eastAsia="方正楷体_GBK" w:cs="Times New Roman"/>
                <w:b/>
                <w:sz w:val="24"/>
                <w:szCs w:val="24"/>
              </w:rPr>
            </w:pPr>
            <w:r>
              <w:rPr>
                <w:rFonts w:ascii="方正楷体_GBK" w:eastAsia="方正楷体_GBK" w:cs="Times New Roman" w:hint="eastAsia"/>
                <w:b/>
                <w:bCs/>
                <w:sz w:val="24"/>
                <w:szCs w:val="24"/>
              </w:rPr>
              <w:lastRenderedPageBreak/>
              <w:t xml:space="preserve">3. </w:t>
            </w:r>
            <w:r>
              <w:rPr>
                <w:rFonts w:ascii="方正楷体_GBK" w:eastAsia="方正楷体_GBK" w:cs="仿宋" w:hint="eastAsia"/>
                <w:b/>
                <w:bCs/>
                <w:sz w:val="24"/>
                <w:szCs w:val="24"/>
              </w:rPr>
              <w:t>ข้อมูลกระบวนการผลิต</w:t>
            </w:r>
          </w:p>
        </w:tc>
      </w:tr>
      <w:tr w:rsidR="00C86A94">
        <w:trPr>
          <w:trHeight w:val="1158"/>
        </w:trPr>
        <w:tc>
          <w:tcPr>
            <w:tcW w:w="115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จัดทำแผนภูมิขั้นตอนกระบวนการผลิตโดยละเอียด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ซึ่งควรรวมพารามิเตอร์กระบวนการและอธิบายกระบวนการ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1.</w:t>
            </w:r>
            <w:r>
              <w:rPr>
                <w:rFonts w:ascii="微软雅黑" w:eastAsia="微软雅黑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แนวทางปฏิบัติที่ดีในการผลิตมาตรฐานความปลอดภัยด้านอาหารแห่งชาติสำหรับสูตรสำหรับทารกที่เป็นผง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23790-2010) (9.6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ขั้นตอนการประมวลผลเฉพาะ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29922-2013)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8.7.1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ข้อกำหนดทั่วไป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: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แต่ละขั้นตอนการประมวลผลในกระบวนการผลิตสูตรเพ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ื่อวัตถุประสงค์ทางการแพทย์พิเศษควรเป็นไปตามข้อกำหนดของ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ขั้นตอนการประมวลผลเฉพาะกระบวนการ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ที่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เกี่ยวข้อง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และจะต้องปฏิบัติตาม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ข้อกำหนดของ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8.7.2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~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8.7.9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จัดเตรียมแผนภูมิการไหลโดยละเอียด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ซึ่งควรรวมพารามิเตอร์กระบวนการและอธิบายกระบวนการ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ให้ความสนใจว่ากระบวนการผลิตของบริษัทเป็นไปตามคำจำกัดความของผลิตภัณฑ์หรือไม่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หากอยู่ในประเภทของอาหารสูตรสำหรับทารกและอาหารสูตรสำหรับวัตถุประสงค์ทางการแพทย์พิเศษ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ให้ความสนใจว่าเทคโนโลยีการประมวลผลของขั้นตอนการแปรรูปเฉพาะนั้นเป็นไปตามมาตรฐานที่เกี่ยวข้องหรือไม่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8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8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3.2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จัดให้มีขั้นตอนการทำความสะอาดและฆ่าเชื้อครอบคลุมทั้งสายการผลิต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วิธีปฏิบัติที่ดีในการผลิตสูตรสำหรับทารกที่เป็นผง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23790-2010)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7.3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การทำความสะอาดและการฆ่าเชื้อ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29922-2013)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6.3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การทำความสะอาดและการฆ่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าเชื้อ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8.2.1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การทำความสะอาด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และการฆ่าเชื้อ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จัดให้มีขั้นตอนการทำความสะอาดและฆ่าเชื้อครอบคลุมทั้งสายการผลิต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ให้ความสนใจกับการตรวจสอบผลการทำความสะอาดและการฆ่าเชื้อ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9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9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3.3.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จัดทำรายการอุปกรณ์หลักและกำลังการผลิต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5.2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อุปกรณ์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2.</w:t>
            </w: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ข้อกำหนดด้านสุขอนามัยมาตรฐานความปลอดภัยด้านอาหารแห่งชาติสำหรับการผลิตอาหารกระป๋อง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8950-2016)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5.5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อุปกรณ์ฆ่าเชื้อ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ข้อกำหนดด้านสุขอนามัยสำหรับการผลิตเครื่องดื่ม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12695-2016)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5.3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อุปกรณ์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ระบุชื่อ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รุ่น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การออกแบบ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และความสามารถในการประมวลผล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และรูปภาพของอุปกรณ์ในกระบวนการสำคัญ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12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สถานประกอบการควรมีอุปกรณ์การประมวลผลที่สอดคล้องกับกระบวนการผลิต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10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10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3.4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จัดทำใบงานการวิเคราะห์อันตรายและ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แผน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HACCP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"มาตรฐานความปลอดภัยด้านอาหารแห่งชาติ - ข้อกำหนดทั่วไปสำหรับสถานประกอบการผลิตอาหารภายใต้ระบบวิเคราะห์อันตรายและจุดควบคุมวิกฤติ (HACCP)" (GB/T 27341-2009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8.1.1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เชื่อมโยงความปลอดภัยด้านอาหารที่สำคัญในกระบวนการผลิตควรได้รับการชี้แจงด้วยวิธีการวิเคราะห์อันตราย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และมาตรการควบคุมสำหรับการเชื่อมโยงความปลอดภัยด้านอาหารที่สำคัญควรได้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รับการชี้แจง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ได้รับการจัดตั้งขึ้น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ให้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ในพื้นที่ที่มีการเชื่อมโยงหลัก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ควรจัดเตรียมเอกสารที่เกี่ยวข้องเพื่อดำเนินมาตรการควบคุม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ตารางส่วนผสม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การให้อาหาร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ขั้นตอนการปฏิบัติงาน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8.1.2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ส่งเสริมการใช้ระบบวิเคราะห์อันตรายและจุดควบคุมวิกฤต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HACCP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ในการควบคุมความปลอดภัยของอาหารในกระบวนการผลิต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“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หลักการทั่วไปสำหรับอาหารสูตรเพื่อวัตถุประสงค์ทางการแพทย์พิเศษ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” (GB 29922-2013)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8.7.7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การควบคุมปัจจัยสำคัญในการผสมแบบแห้งในกระบวนการแห้งและกระบวนการผสมแบบแห้ง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-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เปียกของอาหารผงชนิดพิเศษ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วัตถุประสงค์ทางการแพทย์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1310"/>
              <w:snapToGrid w:val="0"/>
              <w:spacing w:line="0" w:lineRule="atLeast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เอกสารการวิเคราะห์อันตรายด้านการผลิตและการประมวลผล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แผน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HACCP</w:t>
            </w:r>
          </w:p>
          <w:p w:rsidR="00C86A94" w:rsidRDefault="00C86A94">
            <w:pPr>
              <w:pStyle w:val="11310"/>
              <w:snapToGrid w:val="0"/>
              <w:spacing w:line="0" w:lineRule="atLeast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จัดทำ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บันทึกการตรวจสอบ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จุด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CCP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หากมี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โปรดจัดเตรียม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มาตรการที่เกี่ยวข้องและบันทึกการเบี่ยงเบนจาก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ขีดจำกัด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CCP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ที่สำคัญ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1410"/>
              <w:spacing w:line="0" w:lineRule="atLeast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มุ่งเน้นไปที่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การกำหนดและข้อจำกัดที่สำคัญของประเด็น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CCP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ตลอดจนการดำเนินการแก้ไขและการตรวจสอบ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แผน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HACCP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รวมผลิตภัณฑ์ทั้งหมดที่สมัครเพื่อลงทะเบียนหรือไม่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11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11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 w:rsidP="00C33F83">
            <w:pPr>
              <w:pStyle w:val="108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ไม่สามารถใช้ได้</w:t>
            </w: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5440"/>
        </w:trPr>
        <w:tc>
          <w:tcPr>
            <w:tcW w:w="1155" w:type="dxa"/>
            <w:vAlign w:val="center"/>
          </w:tcPr>
          <w:p w:rsidR="00C86A94" w:rsidRDefault="00C86A94">
            <w:pPr>
              <w:pStyle w:val="HTML"/>
              <w:shd w:val="clear" w:color="auto" w:fill="FFFFFF"/>
              <w:spacing w:line="0" w:lineRule="atLeast"/>
              <w:jc w:val="both"/>
              <w:rPr>
                <w:rFonts w:ascii="方正仿宋_GBK" w:eastAsia="方正仿宋_GBK" w:cs="Times New Roman"/>
              </w:rPr>
            </w:pPr>
            <w:r>
              <w:rPr>
                <w:rFonts w:ascii="方正仿宋_GBK" w:eastAsia="方正仿宋_GBK" w:cs="Times New Roman" w:hint="eastAsia"/>
              </w:rPr>
              <w:lastRenderedPageBreak/>
              <w:t xml:space="preserve">3.5 </w:t>
            </w:r>
            <w:r>
              <w:rPr>
                <w:rFonts w:ascii="方正仿宋_GBK" w:eastAsia="方正仿宋_GBK" w:cs="仿宋" w:hint="eastAsia"/>
              </w:rPr>
              <w:t>หากมี</w:t>
            </w:r>
            <w:r>
              <w:rPr>
                <w:rFonts w:ascii="方正仿宋_GBK" w:eastAsia="方正仿宋_GBK" w:cs="仿宋" w:hint="eastAsia"/>
              </w:rPr>
              <w:t xml:space="preserve"> </w:t>
            </w:r>
            <w:r>
              <w:rPr>
                <w:rFonts w:ascii="方正仿宋_GBK" w:eastAsia="方正仿宋_GBK" w:cs="仿宋" w:hint="eastAsia"/>
                <w:kern w:val="2"/>
              </w:rPr>
              <w:t>กระบวนการฆ่าเชื้อด้วยความร้อน</w:t>
            </w:r>
            <w:r>
              <w:rPr>
                <w:rFonts w:ascii="方正仿宋_GBK" w:eastAsia="方正仿宋_GBK" w:cs="仿宋" w:hint="eastAsia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kern w:val="2"/>
              </w:rPr>
              <w:t>จะต้องจัดเตรียมวัสดุที่พิสูจน์ประสิทธิภาพของการฆ่าเชื้อด้วยความร้อน</w:t>
            </w:r>
            <w:r>
              <w:rPr>
                <w:rFonts w:ascii="方正仿宋_GBK" w:eastAsia="方正仿宋_GBK" w:cs="仿宋" w:hint="eastAsia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kern w:val="2"/>
              </w:rPr>
              <w:t>รวมถึงข้อกำหนดด้านอุณหภูมิและเวลาใน</w:t>
            </w:r>
            <w:r>
              <w:rPr>
                <w:rFonts w:ascii="方正仿宋_GBK" w:eastAsia="方正仿宋_GBK" w:cs="仿宋" w:hint="eastAsia"/>
                <w:kern w:val="2"/>
              </w:rPr>
              <w:lastRenderedPageBreak/>
              <w:t>การฆ่าเชื้อที่เฉพาะเจาะจง</w:t>
            </w:r>
            <w:r>
              <w:rPr>
                <w:rFonts w:ascii="方正仿宋_GBK" w:eastAsia="方正仿宋_GBK" w:cs="Times New Roman" w:hint="eastAsia"/>
              </w:rPr>
              <w:t xml:space="preserve"> 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9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.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29922-2013)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C.6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การรักษาความร้อนของผลิตภัณฑ์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รหัสสุขอนามัยมาตรฐานความปลอดภัยด้านอาหารแห่งชาติสำหรับการผลิตอาหารกระป๋อง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8950-2016)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5.5.2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หลังจากติดตั้งอุปกรณ์ฆ่าเชื้อแล้ว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ควรทำการทดสอบการกระจายความร้อน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เพื่อ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ยืนยันว่าการกระจายความร้อนสม่ำเสมอก่อน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สามารถนำไปใช้งานได้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เพื่อให้มั่นใจว่ามีการจ่ายความร้อนและการถ่ายเทความร้อน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ภายใต้สมมติฐานว่าตัวกลางไม่มีสิ่งกีดขวาง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ควร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ทำการทดสอบการกระจายความร้อนอย่างน้อยทุกๆ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ปี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หากเป็นไปตามโครงสร้าง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ท่อ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วาล์ว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ขั้นตอน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ของการเปลี่ยนแปลงอุปกรณ์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ควรทดสอบการทดสอบการกระจายความร้อนซ้ำอีกครั้งหากจำเป็น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ข้อมูลจำเพาะด้านสุขอนามัยสำหรับการผลิตเครื่องดื่ม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12695-2016)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8.2.7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กระบวนการฆ่าเชื้อควรมี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บันทึกหรือแผนภูมิของ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พารามิเตอร์การฆ่าเชื้อที่สอดคล้องกัน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อุณหภูมิ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เวลา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ความดัน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ควรมีการตรวจสอบเป็นประจำเพื่อดูว่าเป็นไปตามข้อกำหนดหรือไม่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1310"/>
              <w:snapToGrid w:val="0"/>
              <w:spacing w:line="0" w:lineRule="atLeast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kern w:val="0"/>
                <w:sz w:val="24"/>
                <w:szCs w:val="24"/>
              </w:rPr>
              <w:lastRenderedPageBreak/>
              <w:t>หากมีกระบวนการฆ่าเชื้อด้วยความร้อน</w:t>
            </w:r>
            <w:r>
              <w:rPr>
                <w:rFonts w:ascii="方正仿宋_GBK" w:eastAsia="方正仿宋_GBK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kern w:val="0"/>
                <w:sz w:val="24"/>
                <w:szCs w:val="24"/>
              </w:rPr>
              <w:t>จะต้องจัดเตรียมวัสดุที่พิสูจน์ประสิทธิภาพของการฆ่าเชื้อด้วยความร้อน</w:t>
            </w:r>
            <w:r>
              <w:rPr>
                <w:rFonts w:ascii="方正仿宋_GBK" w:eastAsia="方正仿宋_GBK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kern w:val="0"/>
                <w:sz w:val="24"/>
                <w:szCs w:val="24"/>
              </w:rPr>
              <w:t>รวมถึงอุณหภูมิและเวลาในการฆ่าเชื้อที่เฉพาะเจาะจง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1410"/>
              <w:spacing w:line="0" w:lineRule="atLeast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กระบวนการฆ่าเชื้อควรมี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บันทึกหรือแผนภูมิของ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พารามิเตอร์การฆ่าเชื้อที่เกี่ยวข้อง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อุณหภูมิ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เวลา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ความดัน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ควรทำการตรวจสอบเป็นประจำเพื่อดูว่าเป็นไปตามข้อกำหนดที่ระบุหรือไม่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12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12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 w:rsidP="00C33F83">
            <w:pPr>
              <w:pStyle w:val="109101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ไม่สามารถใช้ได้</w:t>
            </w: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4279" w:type="dxa"/>
            <w:gridSpan w:val="6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b/>
                <w:bCs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方正仿宋_GBK" w:eastAsia="方正仿宋_GBK" w:cs="仿宋" w:hint="eastAsia"/>
                <w:b/>
                <w:bCs/>
                <w:sz w:val="24"/>
                <w:szCs w:val="24"/>
              </w:rPr>
              <w:t>ระบบควบคุมคุณภาพและความปลอดภัยของผลิตภัณฑ์</w:t>
            </w: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4.1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การตรวจสอบการควบคุม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ผลิตภ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ัณฑ์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ออนไลน์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9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"มาตรฐานความปลอดภัยด้านอาหารแห่งชาติ - ข้อกำหนดด้านสุขอนามัย ทั่วไปสำหรับการผลิตอาหาร " (GB14881-2013)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การควบคุมความปลอดภัยของอาหารในกระบวนการผลิต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);</w:t>
            </w:r>
          </w:p>
          <w:p w:rsidR="00C86A94" w:rsidRDefault="00C86A94">
            <w:pPr>
              <w:pStyle w:val="109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29922-2013)</w:t>
            </w:r>
          </w:p>
          <w:p w:rsidR="00C86A94" w:rsidRDefault="00C86A94">
            <w:pPr>
              <w:pStyle w:val="109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การควบคุมความปลอดภัยของอาหารในกระบวนการผลิต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);</w:t>
            </w:r>
          </w:p>
          <w:p w:rsidR="00C86A94" w:rsidRDefault="00C86A94">
            <w:pPr>
              <w:pStyle w:val="109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rPr>
                <w:rFonts w:ascii="方正仿宋_GBK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b/>
                <w:bCs/>
                <w:sz w:val="24"/>
                <w:szCs w:val="24"/>
              </w:rPr>
              <w:t>ความสม่ำเสมอ</w:t>
            </w:r>
            <w:r>
              <w:rPr>
                <w:rFonts w:ascii="方正仿宋_GBK" w:eastAsia="方正仿宋_GBK" w:cs="仿宋" w:hint="eastAsia"/>
                <w:b/>
                <w:bCs/>
                <w:sz w:val="24"/>
                <w:szCs w:val="24"/>
              </w:rPr>
              <w:t>:</w:t>
            </w:r>
          </w:p>
          <w:p w:rsidR="00C86A94" w:rsidRDefault="00C86A94">
            <w:pPr>
              <w:pStyle w:val="109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“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” (GB 29922-2013)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5.1.3.7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ควรมีการสอบเทียบเครื่องมือวัดและเครื่องมือสำคัญที่ใช้ในการผลิตเป็นประจำ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อุปกรณ์ที่ใช้ในการผสมแบบแห้งควรสาม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ารถ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ตรวจสอบให้แน่ใจว่าผลิตภัณฑ์ผสมอย่างเท่าเทียมกัน</w:t>
            </w:r>
          </w:p>
          <w:p w:rsidR="00C86A94" w:rsidRDefault="00C86A94">
            <w:pPr>
              <w:pStyle w:val="10910"/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8.7.7.3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ควรตรวจสอบพารามิเตอร์กระบวนการสำคัญที่เกี่ยวข้องกับความสม่ำเสมอในการผสม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เวลาในการผสม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ควรได้รับการยืนยันความสม่ำเสมอของการผสม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</w:t>
            </w:r>
          </w:p>
          <w:p w:rsidR="00C86A94" w:rsidRDefault="00C86A94">
            <w:pPr>
              <w:pStyle w:val="Default"/>
              <w:spacing w:line="0" w:lineRule="atLeast"/>
              <w:jc w:val="both"/>
              <w:rPr>
                <w:rFonts w:ascii="方正仿宋_GBK" w:eastAsia="方正仿宋_GBK" w:cs="Times New Roman"/>
                <w:color w:val="auto"/>
                <w:kern w:val="2"/>
              </w:rPr>
            </w:pP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4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. </w:t>
            </w:r>
            <w:r>
              <w:rPr>
                <w:rFonts w:ascii="方正仿宋_GBK" w:eastAsia="方正仿宋_GBK" w:cs="仿宋" w:hint="eastAsia"/>
              </w:rPr>
              <w:t>"</w:t>
            </w:r>
            <w:r>
              <w:rPr>
                <w:rFonts w:ascii="方正仿宋_GBK" w:eastAsia="方正仿宋_GBK" w:cs="仿宋" w:hint="eastAsia"/>
              </w:rPr>
              <w:t>แนวทางปฏิบัติที่ดีในการผลิตมาตรฐานความปลอดภัยด้านอาหารแห่งชาติสำหรับอาหารสูตรสำหรับทารกชนิดผง</w:t>
            </w:r>
            <w:r>
              <w:rPr>
                <w:rFonts w:ascii="方正仿宋_GBK" w:eastAsia="方正仿宋_GBK" w:cs="仿宋" w:hint="eastAsia"/>
              </w:rPr>
              <w:t xml:space="preserve">" (GB 23790-2010)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( 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9.6.5.3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ควรตรวจสอบพารามิเตอร์กระบวนการสำคัญที่เกี่ยวข้องกับความสม่ำเสมอในการผสม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(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เช่น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เวลาในการผสม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ฯลฯ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)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ความสม่ำเสมอของการผสมควรได้รับการตรวจสอบ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เพื่อ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ยืนยัน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)</w:t>
            </w:r>
          </w:p>
          <w:p w:rsidR="00C86A94" w:rsidRDefault="00C86A94">
            <w:pPr>
              <w:pStyle w:val="Default"/>
              <w:spacing w:line="0" w:lineRule="atLeast"/>
              <w:jc w:val="both"/>
              <w:rPr>
                <w:rFonts w:ascii="方正仿宋_GBK" w:eastAsia="方正仿宋_GBK" w:cs="Times New Roman"/>
                <w:b/>
                <w:bCs/>
                <w:color w:val="auto"/>
                <w:kern w:val="2"/>
              </w:rPr>
            </w:pPr>
            <w:r>
              <w:rPr>
                <w:rFonts w:ascii="方正仿宋_GBK" w:eastAsia="方正仿宋_GBK" w:cs="仿宋" w:hint="eastAsia"/>
                <w:b/>
                <w:bCs/>
                <w:color w:val="auto"/>
                <w:kern w:val="2"/>
              </w:rPr>
              <w:t>การปิดผนึก</w:t>
            </w:r>
            <w:r>
              <w:rPr>
                <w:rFonts w:ascii="方正仿宋_GBK" w:eastAsia="方正仿宋_GBK" w:cs="仿宋" w:hint="eastAsia"/>
                <w:b/>
                <w:bCs/>
                <w:color w:val="auto"/>
                <w:kern w:val="2"/>
              </w:rPr>
              <w:t>: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5.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ข้อกำหนดด้านสุขอนามัยมาตรฐานความปลอดภัยด้านอาหารแห่งชาติสำหรับการผลิตอาหารกระป๋อง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8950-2016)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8.4.3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การตรวจสอบประสิทธิภาพการปิดผนึก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8.4.3.1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ก่อนเริ่มกะแต่ละครั้ง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ควร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ตรวจสอบคุณภาพการปิดผนึกของอุปกรณ์ปิดผนึก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นำไปใช้ในการผลิตหลังจากผ่านการทดสอบ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8.4.3.2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ในระหว่างกระบวนการผลิต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คุณภาพ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รูปลักษณ์และประสิทธิภาพการปิดผนึกควรได้รับการควบคุมและทดสอบ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ตามข้อกำหนดของขั้นตอนการปิดผนึก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ควรเก็บบันทึกไว้</w:t>
            </w:r>
          </w:p>
          <w:p w:rsidR="00C86A94" w:rsidRDefault="00C86A94">
            <w:pPr>
              <w:pStyle w:val="Default"/>
              <w:spacing w:line="0" w:lineRule="atLeast"/>
              <w:jc w:val="both"/>
              <w:rPr>
                <w:rFonts w:ascii="方正仿宋_GBK" w:eastAsia="方正仿宋_GBK" w:cs="Times New Roman"/>
                <w:color w:val="auto"/>
              </w:rPr>
            </w:pP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8.4.4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ผลิตภัณฑ์กึ่งสำเร็จรูปที่ปิดผนึกควร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ผ่านการฆ่าเชื้อภายใน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</w:t>
            </w:r>
            <w:r>
              <w:rPr>
                <w:rFonts w:ascii="方正仿宋_GBK" w:eastAsia="方正仿宋_GBK" w:cs="Times New Roman" w:hint="eastAsia"/>
                <w:color w:val="auto"/>
                <w:kern w:val="2"/>
              </w:rPr>
              <w:t xml:space="preserve">2 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>ชั่วโมง</w:t>
            </w:r>
            <w:r>
              <w:rPr>
                <w:rFonts w:ascii="方正仿宋_GBK" w:eastAsia="方正仿宋_GBK" w:cs="仿宋" w:hint="eastAsia"/>
                <w:color w:val="auto"/>
                <w:kern w:val="2"/>
              </w:rPr>
              <w:t xml:space="preserve"> -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ควรส่งแผนการ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ตรวจสอบผลิตภัณฑ์ออนไลน์ที่สมบูรณ์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และควรระบุเนื้อหาการตรวจสอบ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พารามิเตอร์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ความถี่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และความถี่ในการตรวจสอบตามลำดับการทำงาน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สำหรับอาหารสำเร็จรูปสำหรับทารกและอาหารสูตรสำหรับวัตถุประสงค์ทางการแพทย์พิเศษ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โปรดให้ข้อมูลที่เกี่ยวข้องกับการตรวจสอบความสม่ำเสมอ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สำหรับอาหารพิเศษบรรจุกระป๋อง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จะต้องให้ข้อมูลที่เกี่ยวข้องกับความสามารถในการปิดผนึกของผลิตภัณฑ์ขั้นสุดท้าย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มาตรการควบคุมออนไลน์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ไม่ว่า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อันตรายที่วิเคราะห์โดยอง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ค์กรจะได้รับการตรวจสอบอย่างมีประสิทธิภาพหรือไม่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มุ่งเน้นไปที่ความสอดคล้องของพารามิเตอร์จุดกำหนดการตรวจสอบออนไลน์และความถี่กับ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แผน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HACCP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และผังกระบวนการ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หากคุณมีเครื่องตรวจจับโลหะ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เทอร์โมมิเตอร์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ให้ใส่ใจกับบันทึกการสอบเทียบและการบำรุงรักษา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สำหรับผลิตภั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ณฑ์ที่มีข้อกำหนดเรื่องความสม่ำเสมอ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นมผงสำหรับทารก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สูตรสำหรับวัตถุประสงค์ทางการแพทย์พิเศษ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ไม่ว่าจะได้รับการยืนยันความสม่ำเสมอของการผสมหรือไม่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5.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สำหรับอาหารพิเศษบรรจุกระป๋อง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จะต้องตรวจสอบคุณสมบัติการปิดผนึกของผลิตภัณฑ์ขั้นสุดท้าย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13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13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4.2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การตรวจสอบและปล่อยผลิตภัณฑ์ขั้นสุดท้าย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มาตรฐานความปลอดภัยด้านอาหารแห่งชาติ - ข้อกำหนดด้านสุขอนามัยทั่วไปสำหรับการผลิตอาหาร" (GB14881-2013)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การตรวจสอบ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9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ครั้ง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หลักการทั่วไปของอาหารสูตรเพื่อวัตถุประสงค์ทางการแพทย์พิเศษ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29922-2013)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10.1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ควรปฏิบัติตาม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ที่เกี่ยวข้อง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ของ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"มาตรฐานความปลอดภัยด้านอาหารแห่งชาติ - ข้อมูลจำเพาะด้านสุขอนามัยทั่วไปสำหรับการผลิตอาหาร" (GB14881-2013 ) .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ควรเก็บตัวอย่างผลิตภัณฑ์สำเร็จรูปที่เป็นตัวแทนเป็นชุดต่อชุด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ตรวจสอบและเก็บรักษาตามกฎระเบียบและมาตรฐานระดับชาติที่เกี่ยวข้อง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4.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เสริมสร้างการจัดการคุณภาพห้องปฏิบัติการเพื่อให้มั่นใจถึงความถูกต้องและความน่าเชื่อถือของผลการทดสอบ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5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. 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มาตรฐานความปลอดภัยด้านอาหารแห่งชาติ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ข้อกำหนดด้านสุขอนามัยสำหรับการผลิตเครื่องดื่ม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" (GB 12695-2016) (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9.2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หลังจาก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บรรจุและ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ปิดฝา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(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ปิดผนึก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ลักษณะที่ปรากฏของผลิตภัณฑ์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จำนวนบรรจุ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สภาพภาชนะ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>ความหนาแน่นของฝาปิด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 (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ปิดผนึก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และวัตถุที่มองเห็นได้ควรเป็น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ผ่านการทดสอบแล้ว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จัดเตรียมแผนการทดสอบ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มาตรฐานการทดสอบ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และข้อกำหนดในการเปิดตัวสำหรับการเปิดตัวผลิตภัณฑ์ขั้นสุดท้าย</w:t>
            </w: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รายงานการตรวจสอบผลิตภัณฑ์ขั้นสุดท้ายควรครอบคลุมข้อกำหนดขีดจำกัดของมาตรฐานความปลอดภัยด้านอาหารแห่งชาติของประเทศของฉัน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14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14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lastRenderedPageBreak/>
              <w:t xml:space="preserve">4.3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มาตรการควบคุมเชื้อรา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ยีสต์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และสิ่งแปลกปลอม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แนวทางปฏิบัติที่ดีในการผลิตมาตรฐานความปลอดภัยด้านอาหารแห่งชาติสำหรับสูตรสำหรับทารกที่เป็นผง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23790-2010) 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ภาคผนวก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A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ภาคผนวกเชิงบรรทัดฐาน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เชื้อ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Salmonella, Enterobacter sakazakii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และ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Enterobacteriaceae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อื่นๆ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ในพื้นที่ทำงานที่สะอาดของสูตรสำหรับทารกที่เป็นผง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แนวทางการตรวจสอบด้านสิ่งแวดล้อม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ถานประกอบการผลิตควรใช้มาตรการควบคุมสิ่งแปลกปลอมที่มีประสิทธิผลเพื่อป้องกันและตรวจสอบสิ่งแปลกปลอ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การติดตะแกรง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แม่เหล็กแรงสูง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เครื่องตรวจจับโลหะ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มาตรการเหล่านี้ควรอยู่ภายใต้การตรวจสอบกระบวนการหรือการตรวจสอบประสิทธิภาพ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3.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หลักการทั่วไปของมาตรฐานความปลอดภัยด้านอาหารแห่งชาติสำหรับสูตรเพื่อวัตถุประสงค์ทางการแพทย์พิเศษ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" (GB 29922-2013) 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แนวทางภาคผนวก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B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สำหรับการตรวจสอบด้านสิ่งแวดล้อมของเชื้อ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Salmonella, Enterobacter Sakazakii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Enterobacteriaceae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อื่นๆ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ในพื้นที่ปฏิบัติการทำความสะอาดของสูตรที่เป็นผงเพื่อวัตถุประสงค์ทางกา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รแพทย์พิเศษ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4.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ถานประกอบการผลิตควรใช้มาตรการควบคุมสิ่งแปลกปลอมที่มีประสิทธิผลเพื่อป้องกันและตรวจสอบสิ่งแปลกปลอ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เช่น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การติดตะแกรง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แม่เหล็กแรงสูง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เครื่องตรวจจับโลหะ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ฯลฯ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มาตรการเหล่านี้ควรอยู่ภายใต้การตรวจสอบกระบวนการหรือการตรวจสอบประสิทธิภาพ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-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5.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"มาตรฐานความปลอดภัยด้านอาหารแห่งชาติ - การปฏิบัติด้านสุขอนามัยทั่วไปสำหรับการผลิตอาหาร" (GB14881-2013)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(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ภาคผนวก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A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แนวทางปฏิบัติสำหรับขั้นตอนการตรวจสอบจุลินทรีย์ในการแปรรูปอาหาร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;</w:t>
            </w:r>
          </w:p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6.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ควรจัดให้มีระบบการจัดการเพื่อป้องกันการปนเปื้อนของสิ่งแปลกปลอม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วิเคราะห์แหล่งที่มาและวิถีทางของมลพิษที่เป็นไปได้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และควรกำหนดแผนและขั้นตอนการควบคุมที่เกี่ยวข้อง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จัดให้มีมาตรการควบคุมเชื้อรา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ยีสต์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 xml:space="preserve">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สิ่งแปลกปลอม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จุดเน้นของการติดตามควรครอบคลุมพื้นที่ที่จุลินทรีย์มีแนวโน้มที่จะซ่อนตัวและผสมพันธุ์</w:t>
            </w:r>
          </w:p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2.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มีการตรวจสอบความสมบูรณ์ของสิ่งอำนวยควา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มสะดวกที่เกี่ยวข้องที่ใช้ในการป้องกันวัตถุแปลกปลอมเป็นประจำหรือไม่</w:t>
            </w:r>
          </w:p>
        </w:tc>
        <w:tc>
          <w:tcPr>
            <w:tcW w:w="1890" w:type="dxa"/>
            <w:vAlign w:val="center"/>
          </w:tcPr>
          <w:p w:rsidR="00C86A94" w:rsidRDefault="00C86A94" w:rsidP="00C33F83">
            <w:pPr>
              <w:pStyle w:val="15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仿宋" w:hint="eastAsia"/>
                <w:sz w:val="24"/>
                <w:szCs w:val="24"/>
              </w:rPr>
              <w:lastRenderedPageBreak/>
              <w:t>□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สอดคล้องกับ</w:t>
            </w:r>
          </w:p>
          <w:p w:rsidR="00C86A94" w:rsidRDefault="00C86A94" w:rsidP="00C33F83">
            <w:pPr>
              <w:pStyle w:val="1510"/>
              <w:spacing w:line="0" w:lineRule="atLeast"/>
              <w:ind w:firstLine="48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仿宋" w:hint="eastAsia"/>
                <w:sz w:val="24"/>
                <w:szCs w:val="24"/>
              </w:rPr>
              <w:t>ไม่ตรงตาม</w:t>
            </w:r>
          </w:p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4279" w:type="dxa"/>
            <w:gridSpan w:val="6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jc w:val="center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lastRenderedPageBreak/>
              <w:t xml:space="preserve">5. </w:t>
            </w:r>
            <w:r>
              <w:rPr>
                <w:rFonts w:ascii="方正仿宋_GBK" w:eastAsia="方正仿宋_GBK" w:cs="方正楷体_GBK" w:hint="eastAsia"/>
                <w:b/>
                <w:bCs/>
                <w:color w:val="000000"/>
                <w:kern w:val="0"/>
                <w:sz w:val="24"/>
                <w:szCs w:val="24"/>
                <w:shd w:val="clear" w:color="auto" w:fill="FFFFFF"/>
              </w:rPr>
              <w:t>คำชี้แจง</w:t>
            </w: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5.1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คำชี้แจงของบริษัท</w:t>
            </w:r>
          </w:p>
        </w:tc>
        <w:tc>
          <w:tcPr>
            <w:tcW w:w="4353" w:type="dxa"/>
            <w:vAlign w:val="center"/>
          </w:tcPr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มาตรา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8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9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ของ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" (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การบริหารทั่วไปของคำสั่งศุลกากรหมายเลข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248 </w:t>
            </w: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ควรมีลายเซ็นของนิติบุคคลและตราประทับของบริษัท</w:t>
            </w:r>
          </w:p>
        </w:tc>
        <w:tc>
          <w:tcPr>
            <w:tcW w:w="1890" w:type="dxa"/>
            <w:vAlign w:val="center"/>
          </w:tcPr>
          <w:p w:rsidR="00C86A94" w:rsidRDefault="00C86A94">
            <w:pPr>
              <w:widowControl/>
              <w:spacing w:line="0" w:lineRule="atLeas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สอดคล้องกับ</w:t>
            </w:r>
          </w:p>
          <w:p w:rsidR="00C86A94" w:rsidRDefault="00C86A94">
            <w:pPr>
              <w:widowControl/>
              <w:spacing w:line="0" w:lineRule="atLeas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ไม่ตรงตาม</w:t>
            </w:r>
          </w:p>
          <w:p w:rsidR="00C86A94" w:rsidRDefault="00C86A94" w:rsidP="00C33F83">
            <w:pPr>
              <w:pStyle w:val="1510"/>
              <w:spacing w:line="0" w:lineRule="atLeast"/>
              <w:ind w:firstLine="48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  <w:tr w:rsidR="00C86A94">
        <w:trPr>
          <w:trHeight w:val="764"/>
        </w:trPr>
        <w:tc>
          <w:tcPr>
            <w:tcW w:w="1155" w:type="dxa"/>
            <w:vAlign w:val="center"/>
          </w:tcPr>
          <w:p w:rsidR="00C86A94" w:rsidRDefault="00C86A94">
            <w:pPr>
              <w:pStyle w:val="109101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 xml:space="preserve">5.2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การยืนยันโดยหน่วยงานผู้มีอำนาจ</w:t>
            </w:r>
          </w:p>
        </w:tc>
        <w:tc>
          <w:tcPr>
            <w:tcW w:w="4353" w:type="dxa"/>
          </w:tcPr>
          <w:p w:rsidR="00C86A94" w:rsidRDefault="00C86A94">
            <w:pPr>
              <w:pStyle w:val="10910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มาตรา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8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และ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9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ของ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"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ข้อบังคับของสาธารณรัฐประชาชนจีนว่าด้วยการจดทะเบียนและการจัดการองค์กรการผลิตอาหารนำเข้าในต่างประเทศ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" (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การบริหารทั่วไปของคำสั่งศุลกากรหมายเลข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 248 </w:t>
            </w: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3465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仿宋"/>
                <w:sz w:val="24"/>
                <w:szCs w:val="24"/>
              </w:rPr>
            </w:pPr>
          </w:p>
        </w:tc>
        <w:tc>
          <w:tcPr>
            <w:tcW w:w="2576" w:type="dxa"/>
            <w:vAlign w:val="center"/>
          </w:tcPr>
          <w:p w:rsidR="00C86A94" w:rsidRDefault="00C86A94">
            <w:pPr>
              <w:pStyle w:val="109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 xml:space="preserve">1.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ควรลงนามโดยหน่วยงานผู้มีอำนาจและประทับตราโดยหน่วยงานผู้มีอำนาจ</w:t>
            </w:r>
          </w:p>
        </w:tc>
        <w:tc>
          <w:tcPr>
            <w:tcW w:w="1890" w:type="dxa"/>
            <w:vAlign w:val="center"/>
          </w:tcPr>
          <w:p w:rsidR="00C86A94" w:rsidRDefault="00C86A94">
            <w:pPr>
              <w:widowControl/>
              <w:spacing w:line="0" w:lineRule="atLeas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สอดคล้องกับ</w:t>
            </w:r>
          </w:p>
          <w:p w:rsidR="00C86A94" w:rsidRDefault="00C86A94">
            <w:pPr>
              <w:widowControl/>
              <w:spacing w:line="0" w:lineRule="atLeast"/>
              <w:rPr>
                <w:rFonts w:ascii="方正仿宋_GBK" w:eastAsia="方正仿宋_GBK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方正仿宋_GBK" w:eastAsia="方正仿宋_GBK" w:cs="Times New Roman" w:hint="eastAsia"/>
                <w:color w:val="000000"/>
                <w:kern w:val="0"/>
                <w:sz w:val="24"/>
                <w:szCs w:val="24"/>
              </w:rPr>
              <w:t>ไม่ตรงตาม</w:t>
            </w:r>
          </w:p>
          <w:p w:rsidR="00C86A94" w:rsidRDefault="00C86A94" w:rsidP="00C33F83">
            <w:pPr>
              <w:pStyle w:val="1510"/>
              <w:spacing w:line="0" w:lineRule="atLeast"/>
              <w:ind w:firstLine="480"/>
              <w:rPr>
                <w:rFonts w:ascii="方正仿宋_GBK" w:eastAsia="方正仿宋_GBK" w:cs="仿宋"/>
                <w:sz w:val="24"/>
                <w:szCs w:val="24"/>
              </w:rPr>
            </w:pPr>
            <w:r>
              <w:rPr>
                <w:rFonts w:ascii="方正仿宋_GBK" w:eastAsia="方正仿宋_GBK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vAlign w:val="center"/>
          </w:tcPr>
          <w:p w:rsidR="00C86A94" w:rsidRDefault="00C86A94">
            <w:pPr>
              <w:pStyle w:val="10810"/>
              <w:spacing w:line="0" w:lineRule="atLeast"/>
              <w:ind w:firstLineChars="0" w:firstLine="0"/>
              <w:rPr>
                <w:rFonts w:ascii="方正仿宋_GBK" w:eastAsia="方正仿宋_GBK" w:cs="Times New Roman"/>
                <w:sz w:val="24"/>
                <w:szCs w:val="24"/>
              </w:rPr>
            </w:pPr>
          </w:p>
        </w:tc>
      </w:tr>
    </w:tbl>
    <w:p w:rsidR="00C86A94" w:rsidRDefault="00C86A94">
      <w:pPr>
        <w:widowControl/>
        <w:spacing w:line="260" w:lineRule="exact"/>
        <w:jc w:val="center"/>
        <w:rPr>
          <w:rFonts w:ascii="-webkit-standard" w:eastAsia="宋体" w:hAnsi="-webkit-standard" w:cs="宋体"/>
          <w:color w:val="000000"/>
          <w:kern w:val="0"/>
          <w:sz w:val="24"/>
          <w:szCs w:val="24"/>
        </w:rPr>
      </w:pPr>
      <w:r>
        <w:rPr>
          <w:rFonts w:ascii="-webkit-standard" w:eastAsia="宋体" w:hAnsi="-webkit-standard" w:cs="宋体"/>
          <w:color w:val="000000"/>
          <w:kern w:val="0"/>
          <w:sz w:val="24"/>
          <w:szCs w:val="24"/>
        </w:rPr>
        <w:t> </w:t>
      </w:r>
    </w:p>
    <w:p w:rsidR="00C86A94" w:rsidRDefault="00C86A94">
      <w:pPr>
        <w:widowControl/>
        <w:spacing w:line="260" w:lineRule="exact"/>
        <w:jc w:val="center"/>
        <w:rPr>
          <w:rFonts w:ascii="-webkit-standard" w:eastAsia="宋体" w:hAnsi="-webkit-standard" w:cs="宋体"/>
          <w:color w:val="000000"/>
          <w:kern w:val="0"/>
          <w:sz w:val="24"/>
          <w:szCs w:val="24"/>
        </w:rPr>
      </w:pPr>
    </w:p>
    <w:sectPr w:rsidR="00C86A94">
      <w:footerReference w:type="default" r:id="rId8"/>
      <w:pgSz w:w="16840" w:h="11907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230" w:rsidRDefault="00590230" w:rsidP="006E1B01">
      <w:r>
        <w:separator/>
      </w:r>
    </w:p>
  </w:endnote>
  <w:endnote w:type="continuationSeparator" w:id="0">
    <w:p w:rsidR="00590230" w:rsidRDefault="00590230" w:rsidP="006E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黑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方正楷体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-webkit-standard">
    <w:altName w:val="Cambria"/>
    <w:charset w:val="00"/>
    <w:family w:val="roman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B01" w:rsidRPr="00D9363C" w:rsidRDefault="006E1B01" w:rsidP="006E1B01">
    <w:pPr>
      <w:pStyle w:val="a5"/>
      <w:jc w:val="right"/>
      <w:rPr>
        <w:color w:val="808080"/>
      </w:rPr>
    </w:pPr>
    <w:r w:rsidRPr="00D9363C">
      <w:rPr>
        <w:color w:val="808080"/>
      </w:rPr>
      <w:t>r</w:t>
    </w:r>
    <w:r w:rsidR="00B43217">
      <w:rPr>
        <w:color w:val="808080"/>
      </w:rPr>
      <w:t>egist</w:t>
    </w:r>
    <w:r w:rsidRPr="00D9363C">
      <w:rPr>
        <w:color w:val="808080"/>
      </w:rPr>
      <w:t>r</w:t>
    </w:r>
    <w:r w:rsidR="00B43217">
      <w:rPr>
        <w:rFonts w:hint="eastAsia"/>
        <w:color w:val="808080"/>
      </w:rPr>
      <w:t>y</w:t>
    </w:r>
    <w:r w:rsidRPr="00D9363C">
      <w:rPr>
        <w:color w:val="808080"/>
      </w:rPr>
      <w:t>@foodgacc.com + 86-18911244880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230" w:rsidRDefault="00590230" w:rsidP="006E1B01">
      <w:r>
        <w:separator/>
      </w:r>
    </w:p>
  </w:footnote>
  <w:footnote w:type="continuationSeparator" w:id="0">
    <w:p w:rsidR="00590230" w:rsidRDefault="00590230" w:rsidP="006E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FF7C"/>
    <w:multiLevelType w:val="singleLevel"/>
    <w:tmpl w:val="7472A5B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1C4E2BA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899EDD1E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7B44565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54B288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6B2CF11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8B1C489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5FE2E96A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49CEE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92CE899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CFB"/>
    <w:rsid w:val="00082179"/>
    <w:rsid w:val="003644AE"/>
    <w:rsid w:val="00513791"/>
    <w:rsid w:val="00590230"/>
    <w:rsid w:val="006E1B01"/>
    <w:rsid w:val="007048AF"/>
    <w:rsid w:val="00992A34"/>
    <w:rsid w:val="00B43217"/>
    <w:rsid w:val="00C33F83"/>
    <w:rsid w:val="00C86A94"/>
    <w:rsid w:val="00D87CFB"/>
    <w:rsid w:val="00D9363C"/>
    <w:rsid w:val="00DE0AE6"/>
    <w:rsid w:val="00F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110">
    <w:name w:val="样式 101 10 磅"/>
    <w:next w:val="a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01101">
    <w:name w:val="样式 101 10 磅1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">
    <w:name w:val="列出段落1"/>
    <w:next w:val="s5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5">
    <w:name w:val="index 5"/>
    <w:basedOn w:val="a"/>
    <w:next w:val="a"/>
    <w:autoRedefine/>
    <w:pPr>
      <w:ind w:leftChars="800" w:left="80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910">
    <w:name w:val="样式 109 10 磅"/>
    <w:next w:val="109101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09101">
    <w:name w:val="样式 109 10 磅1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0">
    <w:name w:val="列表段落1"/>
    <w:next w:val="a6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Default">
    <w:name w:val="Default"/>
    <w:next w:val="a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310">
    <w:name w:val="样式 113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styleId="a6">
    <w:name w:val="macro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kinsoku w:val="0"/>
      <w:overflowPunct w:val="0"/>
      <w:autoSpaceDE w:val="0"/>
      <w:autoSpaceDN w:val="0"/>
      <w:snapToGrid w:val="0"/>
    </w:pPr>
    <w:rPr>
      <w:rFonts w:ascii="Courier" w:eastAsia="宋体" w:hAnsi="Courier" w:cs="Arial"/>
      <w:kern w:val="2"/>
      <w:sz w:val="24"/>
      <w:szCs w:val="24"/>
    </w:rPr>
  </w:style>
  <w:style w:type="paragraph" w:styleId="a7">
    <w:name w:val="table of authorities"/>
    <w:basedOn w:val="a"/>
    <w:next w:val="a"/>
    <w:pPr>
      <w:ind w:leftChars="200" w:left="200"/>
    </w:pPr>
  </w:style>
  <w:style w:type="paragraph" w:customStyle="1" w:styleId="10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410">
    <w:name w:val="样式 4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510">
    <w:name w:val="样式 5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610">
    <w:name w:val="样式 6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710">
    <w:name w:val="样式 7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810">
    <w:name w:val="样式 8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10">
    <w:name w:val="样式 10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210">
    <w:name w:val="样式 12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styleId="a8">
    <w:name w:val="Balloon Text"/>
    <w:basedOn w:val="a"/>
    <w:rPr>
      <w:sz w:val="18"/>
      <w:szCs w:val="18"/>
    </w:rPr>
  </w:style>
  <w:style w:type="paragraph" w:customStyle="1" w:styleId="6010">
    <w:name w:val="样式 60 10 磅"/>
    <w:next w:val="5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方正小标宋_GBK" w:hAnsi="Times New Roman" w:cs="Times New Roman"/>
        <w:lang w:val="t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5">
    <w:name w:val="s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">
    <w:name w:val="s4"/>
    <w:basedOn w:val="a0"/>
  </w:style>
  <w:style w:type="paragraph" w:customStyle="1" w:styleId="s6">
    <w:name w:val="s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8">
    <w:name w:val="s8"/>
    <w:basedOn w:val="a0"/>
  </w:style>
  <w:style w:type="paragraph" w:customStyle="1" w:styleId="s10">
    <w:name w:val="s1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11">
    <w:name w:val="s11"/>
    <w:basedOn w:val="a0"/>
  </w:style>
  <w:style w:type="character" w:customStyle="1" w:styleId="apple-converted-space">
    <w:name w:val="apple-converted-space"/>
    <w:basedOn w:val="a0"/>
  </w:style>
  <w:style w:type="paragraph" w:customStyle="1" w:styleId="s13">
    <w:name w:val="s1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6">
    <w:name w:val="s1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7">
    <w:name w:val="s1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19">
    <w:name w:val="s1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0">
    <w:name w:val="s2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1">
    <w:name w:val="s2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2">
    <w:name w:val="s2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3">
    <w:name w:val="s2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4">
    <w:name w:val="s24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5">
    <w:name w:val="s2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6">
    <w:name w:val="s2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28">
    <w:name w:val="s28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0">
    <w:name w:val="s30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1">
    <w:name w:val="s3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2">
    <w:name w:val="s3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35">
    <w:name w:val="s35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6">
    <w:name w:val="s36"/>
    <w:basedOn w:val="a0"/>
  </w:style>
  <w:style w:type="paragraph" w:customStyle="1" w:styleId="s39">
    <w:name w:val="s3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38">
    <w:name w:val="s38"/>
    <w:basedOn w:val="a0"/>
  </w:style>
  <w:style w:type="paragraph" w:customStyle="1" w:styleId="s41">
    <w:name w:val="s41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3">
    <w:name w:val="s43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45">
    <w:name w:val="s45"/>
    <w:basedOn w:val="a0"/>
  </w:style>
  <w:style w:type="paragraph" w:customStyle="1" w:styleId="s46">
    <w:name w:val="s46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s47">
    <w:name w:val="s47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5">
    <w:name w:val="s55"/>
    <w:basedOn w:val="a0"/>
  </w:style>
  <w:style w:type="character" w:customStyle="1" w:styleId="s57">
    <w:name w:val="s57"/>
    <w:basedOn w:val="a0"/>
  </w:style>
  <w:style w:type="paragraph" w:customStyle="1" w:styleId="s59">
    <w:name w:val="s59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58">
    <w:name w:val="s58"/>
    <w:basedOn w:val="a0"/>
  </w:style>
  <w:style w:type="paragraph" w:customStyle="1" w:styleId="s62">
    <w:name w:val="s62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customStyle="1" w:styleId="s61">
    <w:name w:val="s61"/>
    <w:basedOn w:val="a0"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110">
    <w:name w:val="样式 101 10 磅"/>
    <w:next w:val="a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01101">
    <w:name w:val="样式 101 10 磅1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">
    <w:name w:val="列出段落1"/>
    <w:next w:val="s5"/>
    <w:pPr>
      <w:widowControl w:val="0"/>
      <w:ind w:firstLineChars="200" w:firstLine="200"/>
      <w:jc w:val="both"/>
    </w:pPr>
    <w:rPr>
      <w:rFonts w:ascii="等线" w:eastAsia="等线" w:cs="Arial"/>
      <w:kern w:val="2"/>
      <w:sz w:val="21"/>
      <w:szCs w:val="22"/>
    </w:rPr>
  </w:style>
  <w:style w:type="paragraph" w:styleId="5">
    <w:name w:val="index 5"/>
    <w:basedOn w:val="a"/>
    <w:next w:val="a"/>
    <w:autoRedefine/>
    <w:pPr>
      <w:ind w:leftChars="800" w:left="800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10210">
    <w:name w:val="样式 102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310">
    <w:name w:val="样式 103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410">
    <w:name w:val="样式 104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510">
    <w:name w:val="样式 105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610">
    <w:name w:val="样式 106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810">
    <w:name w:val="样式 108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910">
    <w:name w:val="样式 109 10 磅"/>
    <w:next w:val="109101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09101">
    <w:name w:val="样式 109 10 磅1"/>
    <w:pPr>
      <w:widowControl w:val="0"/>
      <w:ind w:firstLineChars="200" w:firstLine="20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customStyle="1" w:styleId="10">
    <w:name w:val="列表段落1"/>
    <w:next w:val="a6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Default">
    <w:name w:val="Default"/>
    <w:next w:val="a7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1010">
    <w:name w:val="样式 110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110">
    <w:name w:val="样式 111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210">
    <w:name w:val="样式 112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310">
    <w:name w:val="样式 113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410">
    <w:name w:val="样式 114 10 磅"/>
    <w:pPr>
      <w:widowControl w:val="0"/>
      <w:jc w:val="both"/>
    </w:pPr>
    <w:rPr>
      <w:rFonts w:ascii="等线" w:eastAsia="等线" w:cs="等线"/>
      <w:kern w:val="2"/>
      <w:sz w:val="21"/>
      <w:szCs w:val="21"/>
    </w:rPr>
  </w:style>
  <w:style w:type="paragraph" w:styleId="a6">
    <w:name w:val="macro"/>
    <w:pPr>
      <w:widowControl w:val="0"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kinsoku w:val="0"/>
      <w:overflowPunct w:val="0"/>
      <w:autoSpaceDE w:val="0"/>
      <w:autoSpaceDN w:val="0"/>
      <w:snapToGrid w:val="0"/>
    </w:pPr>
    <w:rPr>
      <w:rFonts w:ascii="Courier" w:eastAsia="宋体" w:hAnsi="Courier" w:cs="Arial"/>
      <w:kern w:val="2"/>
      <w:sz w:val="24"/>
      <w:szCs w:val="24"/>
    </w:rPr>
  </w:style>
  <w:style w:type="paragraph" w:styleId="a7">
    <w:name w:val="table of authorities"/>
    <w:basedOn w:val="a"/>
    <w:next w:val="a"/>
    <w:pPr>
      <w:ind w:leftChars="200" w:left="200"/>
    </w:pPr>
  </w:style>
  <w:style w:type="paragraph" w:customStyle="1" w:styleId="100">
    <w:name w:val="样式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110">
    <w:name w:val="样式 1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customStyle="1" w:styleId="210">
    <w:name w:val="样式 2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310">
    <w:name w:val="样式 3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410">
    <w:name w:val="样式 4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510">
    <w:name w:val="样式 5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610">
    <w:name w:val="样式 6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710">
    <w:name w:val="样式 7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810">
    <w:name w:val="样式 8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910">
    <w:name w:val="样式 9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010">
    <w:name w:val="样式 10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110">
    <w:name w:val="样式 11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210">
    <w:name w:val="样式 12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310">
    <w:name w:val="样式 13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410">
    <w:name w:val="样式 14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customStyle="1" w:styleId="1510">
    <w:name w:val="样式 15 10 磅"/>
    <w:pPr>
      <w:widowControl w:val="0"/>
      <w:ind w:firstLineChars="200" w:firstLine="200"/>
      <w:jc w:val="both"/>
    </w:pPr>
    <w:rPr>
      <w:rFonts w:ascii="等线" w:eastAsia="等线" w:cs="等线"/>
      <w:kern w:val="2"/>
      <w:sz w:val="21"/>
      <w:szCs w:val="21"/>
    </w:rPr>
  </w:style>
  <w:style w:type="paragraph" w:styleId="a8">
    <w:name w:val="Balloon Text"/>
    <w:basedOn w:val="a"/>
    <w:rPr>
      <w:sz w:val="18"/>
      <w:szCs w:val="18"/>
    </w:rPr>
  </w:style>
  <w:style w:type="paragraph" w:customStyle="1" w:styleId="6010">
    <w:name w:val="样式 60 10 磅"/>
    <w:next w:val="5"/>
    <w:pPr>
      <w:widowControl w:val="0"/>
      <w:ind w:firstLineChars="200" w:firstLine="200"/>
      <w:jc w:val="both"/>
    </w:pPr>
    <w:rPr>
      <w:rFonts w:ascii="Calibri" w:eastAsia="宋体" w:hAnsi="Calibri" w:cs="黑体"/>
      <w:kern w:val="2"/>
      <w:sz w:val="21"/>
      <w:szCs w:val="22"/>
    </w:rPr>
  </w:style>
  <w:style w:type="paragraph" w:customStyle="1" w:styleId="1610">
    <w:name w:val="样式 16 10 磅"/>
    <w:pPr>
      <w:widowControl w:val="0"/>
      <w:jc w:val="both"/>
    </w:pPr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3519</Words>
  <Characters>20061</Characters>
  <Application>Microsoft Office Word</Application>
  <DocSecurity>0</DocSecurity>
  <Lines>167</Lines>
  <Paragraphs>47</Paragraphs>
  <ScaleCrop>false</ScaleCrop>
  <Company>GZCUSTOMS</Company>
  <LinksUpToDate>false</LinksUpToDate>
  <CharactersWithSpaces>23533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HAB6304</dc:creator>
  <cp:lastModifiedBy>admin</cp:lastModifiedBy>
  <cp:revision>3</cp:revision>
  <dcterms:created xsi:type="dcterms:W3CDTF">2024-12-06T07:39:00Z</dcterms:created>
  <dcterms:modified xsi:type="dcterms:W3CDTF">2024-12-06T11:49:00Z</dcterms:modified>
</cp:coreProperties>
</file>