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A5" w:rsidRDefault="003B63FC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ผู้ผลิตปลอกนำเข้าจากต่างประเทศ</w:t>
      </w:r>
    </w:p>
    <w:p w:rsidR="006B30A5" w:rsidRDefault="003B63FC">
      <w:pPr>
        <w:pStyle w:val="259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B30A5" w:rsidRDefault="003B63FC">
      <w:pPr>
        <w:pStyle w:val="259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B30A5" w:rsidRDefault="003B63FC">
      <w:pPr>
        <w:pStyle w:val="259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B30A5" w:rsidRDefault="003B63FC">
      <w:pPr>
        <w:pStyle w:val="259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B30A5" w:rsidRDefault="003B63FC" w:rsidP="00E95844">
      <w:pPr>
        <w:pStyle w:val="1"/>
        <w:spacing w:line="560" w:lineRule="exact"/>
        <w:ind w:leftChars="18" w:left="38"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B30A5" w:rsidRDefault="003B63FC" w:rsidP="00E95844">
      <w:pPr>
        <w:pStyle w:val="1"/>
        <w:spacing w:line="520" w:lineRule="exact"/>
        <w:ind w:leftChars="18" w:left="38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1. </w:t>
      </w:r>
      <w:r>
        <w:rPr>
          <w:rFonts w:ascii="方正仿宋_GBK" w:eastAsia="方正仿宋_GBK" w:cs="Times New Roman" w:hint="eastAsia"/>
          <w:sz w:val="24"/>
          <w:szCs w:val="24"/>
        </w:rPr>
        <w:t>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方正仿宋_GBK" w:eastAsia="方正仿宋_GBK" w:cs="Times New Roman" w:hint="eastAsia"/>
          <w:sz w:val="24"/>
          <w:szCs w:val="24"/>
        </w:rPr>
        <w:t>เงื่อนไขสุขอนามัยของวิสาหกิจการผลิตปลอกในต่างประเทศที่ยื่นขอจดทะเบียนใน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จีนควรปฏิบัติตามบทบัญญัติที่เกี่ยวข้องของกฎหมาย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และมาตรฐานของจีน</w:t>
      </w:r>
    </w:p>
    <w:p w:rsidR="006B30A5" w:rsidRDefault="003B63FC">
      <w:pPr>
        <w:pStyle w:val="6110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</w:t>
      </w:r>
      <w:r>
        <w:rPr>
          <w:rFonts w:ascii="方正仿宋_GBK" w:eastAsia="方正仿宋_GBK" w:cs="Times New Roman" w:hint="eastAsia"/>
          <w:sz w:val="24"/>
          <w:szCs w:val="24"/>
        </w:rPr>
        <w:t>เจ้าหน้าที่ผู้มีอำนาจในต่างประเทศสำหรับเคสที่นำเข้าจะต้องดำเนินการตรวจสอบอย่างเป็นทางการของผู้ผลิตเคส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>ตารางนี้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>และทำการพิจารณาการปฏิบัติตามข้อกำหนดตามเงื่อนไขการตรวจสอบจริงตามความเป็นจริง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่งแบบฟอร์มนี้และเอกสารรับรองที่ผู้ผลิตกล่องในต่างประเทศจัดทำขึ้นตามข้อกำหนดที่เกี่ยวข้องของสำนักงานความปลอดภัยด้า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นอาหารนำเข้าและส่งออกของกรมศุลกากรแห่งประเทศจีน</w:t>
      </w:r>
    </w:p>
    <w:p w:rsidR="006B30A5" w:rsidRDefault="003B63FC">
      <w:pPr>
        <w:pStyle w:val="1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3. </w:t>
      </w:r>
      <w:r>
        <w:rPr>
          <w:rFonts w:ascii="方正仿宋_GBK" w:eastAsia="方正仿宋_GBK" w:cs="Times New Roman" w:hint="eastAsia"/>
          <w:sz w:val="24"/>
          <w:szCs w:val="24"/>
        </w:rPr>
        <w:t>ผู้ผลิตเคสในต่างประเทศจะต้องประเมินตนเองและตรวจสอบตนเองก่อนยื่นขอจดทะเบียนตามแบบฟอร์มนี้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จัดเตรียมเอกสารประกอบตามเนื้อหาในคอลัมน์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ข้อกำหนดในการกรอกและเอกสารประกอบ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ในแบบฟอร์มนี้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ควรจัดทำรายการเอกสารการรับรอง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และหมายเลขและเนื้อหาควรสอดคล้องกับหมายเลขและเนื้อหาในคอลัมน์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ควรกรอกเป็นภาษาจีนและภาษาอังกฤษ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และเนื้อหาควรเป็นจริงและครบถ้วน</w:t>
      </w:r>
    </w:p>
    <w:p w:rsidR="006B30A5" w:rsidRDefault="003B63FC">
      <w:pPr>
        <w:pStyle w:val="1"/>
        <w:spacing w:line="520" w:lineRule="exact"/>
        <w:ind w:firstLine="480"/>
        <w:rPr>
          <w:rFonts w:ascii="Times New Roman" w:eastAsia="方正黑体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4.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เนื้อหาภาษาอังกฤษมีไว้เพื่อการอ้างอิงเท่านั้น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เนื้อหาภาษาจีนจะมีผลเหนือกว่า</w:t>
      </w: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565"/>
        <w:gridCol w:w="3045"/>
        <w:gridCol w:w="1478"/>
        <w:gridCol w:w="1252"/>
      </w:tblGrid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  <w:t>โครงการ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Cs/>
                <w:sz w:val="24"/>
                <w:szCs w:val="24"/>
              </w:rPr>
              <w:t>เงื่อนไข หลัก และพื้นฐาน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  <w:t>จุดทบทวน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252" w:type="dxa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Cs/>
                <w:color w:val="000000"/>
                <w:sz w:val="24"/>
                <w:szCs w:val="24"/>
              </w:rPr>
              <w:t>หมายเหตุ</w:t>
            </w:r>
          </w:p>
        </w:tc>
      </w:tr>
      <w:tr w:rsidR="006B30A5">
        <w:trPr>
          <w:trHeight w:val="672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สถานการณ์พื้นฐานขององค์กร</w:t>
            </w: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1.สถานการณ์พื้นฐาน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มาตรา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8 ของ "ข้อบังคับ 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ว่าด้วย 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248 )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มาตรการ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ของสาธารณรัฐประชาชนจีนว่าด้วย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การจัดการความปลอดภัยด้านอาหารนำเข้าและส่งออก" (การบริหารทั่วไปของคำสั่งศุลกากรหมายเลข 249)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6B30A5" w:rsidRDefault="003B63FC">
            <w:pPr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"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ข้อกำหนดด้านสุขอนามัยทั่วไปของมาตรฐานความปลอดภัยด้านอาหารแห่งชาติสำหรับการผลิตอาหาร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" (GB 14881)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กรอก " แบบฟอร์มคำขอ จดทะเบียนวิสาหกิจการผลิตในต่างประเทศ ของ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ปลอก 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861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6B30A5" w:rsidRDefault="003B63FC">
            <w:pPr>
              <w:pStyle w:val="861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ทรัพยากรบุคคล (องค์กรและเจ้าหน้าที่) ควรสามารถตอบสนองความต้องการของการผลิตและการประมวลผลขององค์กรและการตรวจสอบและการกำกับดูแลอย่างเป็นทางการ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6B30A5" w:rsidRDefault="003B63FC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ที่ตั้งองค์กร รูปแบบการประชุมเชิงปฏิบัติการ สิ่งอำนวยความสะดวกและอุปกรณ์</w:t>
            </w: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2.1 ที่ตั้งองค์กรและสภาพแวดล้อมโรงงาน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และ 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2.1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ฯลฯ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TableParagraph"/>
              <w:spacing w:line="0" w:lineRule="atLeast"/>
              <w:ind w:left="28"/>
              <w:rPr>
                <w:sz w:val="24"/>
                <w:szCs w:val="28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อยู่ห่างจากฟาร์มเลี้ยงสัตว์ โรงฆ่าสัตว์ โรงพยาบาลสัตว์ ตลาดค้าสัตว์ และสถานที่อื่นๆ ที่มีความเสี่ยงสูงต่อการแพร่กระจายโรคจากสัตว์และแหล่งมลพิษอื่นๆ อย่างน้อย 3 กิโลเมตร และ อยู่ห่างจากอาคารอื่นๆ ด้วยกำแพง เก็บให้ห่างจากสถานที่ที่เป็นพิษและเป็นอันตรายและแหล่งมลพิษอื่น ๆ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การออกแบบและการก่อสร้างควรหลีกเลี่ยงการสะสมของสิ่งสกปรกและการสัมผัสกับวัสดุที่เป็นพิษ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พื้นที่โรงงานและพื้นที่อาคาร สภาพถนนสายหลัก เช่น การวางพื้นผิวถนนแข็งที่เหมาะกับการสัญจรของยานพาหนะ (เช่น พื้นคอนกรีต หรือยางมะตอย เป็นต้น) พื้นผิวถนนเรียบ ล้างง่าย และไม่มีน้ำสะสม ห้ามเลี้ยงสัตว์ที่ไม่เกี่ยวข้องกับการฆ่าและการแปรรูปในบริเวณโรงงาน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2.2 แผนผังโรงงาน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3.1, 3.3 และ 4.1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ใน "ข้อกำหนดด้านสุขอนามัยมาตรฐานความปลอดภัยด้านอาหารแห่งชา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ติสำหรับการฆ่าและแปรรูปปศุสัตว์และสัตว์ปีก" (GB 12694 )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2.2 จัดทำแผนผังชั้นของพื้นที่โรงงาน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แผนผังชั้นควรระบุ พื้นที่การทำงานที่แตกต่างกัน เช่น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การผลิตและการแปรรูป การจัดเก็บวัตถุดิบ/ผลิตภัณฑ์สำเร็จรูป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ห้องเก็บสารเคมี และห้องปฏิบัติการ (ถ้ามี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)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การออกแบบและการจัดวางควรมีความสมเหตุสมผล มีสถานที่จัดเก็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บวัตถุดิบ วัสดุเสริม ผลิตภัณฑ์สำเร็จรูป วัสดุบรรจุภัณฑ์ สารเคมี ฯลฯ และสิ่งอำนวยความสะดวกในการจัดเก็บขยะและขยะชั่วคราวที่เหมาะสมกับกำลังการผลิตและตรงตามข้อกำหนดด้านสุขอนามัยหรือไม่ การไหลเวียนของผู้คน การขนส่ง และการไหลของอากาศ ควรมีความเหมาะสมเพื่อหลีกเลี่ยงการปนเปื้อนข้าม มี สิ่งอำนวยความสะดวกและอุปกรณ์สำหรับ ฆ่าเชื้อกล่องยานพาหนะและยางบริเวณทางเข้า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2.3 การออกแบบและเค้าโครงการประชุมเชิงปฏิบัติการ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 ใน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(GB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2.3 จัดทำแผนผังชั้นของโรงปฏิบัติงานการผลิต ควรระบุช่วงของพื้นที่สะอาดและพื้นที่ที่ไม่สะอาดอย่างชัดเจน ระบุพื้นที่ทำงาน เช่น ห้องเปลี่ยนเสื้อผ้า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การผลิตและการแปรรูป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ห้องทำความสะอาดเครื่องมือและฆ่าเชื้อ ทิศทางการไหลของบุคลากรและผลิตภัณฑ์ในโรงงาน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พื้นที่และความสูงของการประชุมเชิงปฏิบัติการควรสอดคล้องกับกำลังการผลิตและการจัดวางอุปกรณ์ และเป็นไปตามข้อกำหนดการไหลของกระบวนการและสุขอนามัยในการประมวลผลของปลอกที่กำลังดำเนินการ พื้นของการประชุมเชิงปฏิบัติการควรสร้างด้วยวัสดุปลอดสารพิษที่ไม่ ลื่น การปิดผนึกที่ดี ป้องกันการดูดซับ และทำความสะอาดง่าย และมีคุณสมบัติอำนวยความสะดวก โครงสร้างการระบายน้ำและการทำความสะอาดช่วยให้สะอาด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ปราศจากการสะสมของน้ำ ทำให้มั่นใจได้ว่าน้ำเสียจะไหลจากบริเวณที่สะอาดไปยังบริเวณที่ไม่สะอาด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2.4 อุปกรณ์การผลิต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"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2.4 จัดทำรายการอุปกรณ์และสิ่งอำนวยความสะดวกที่สำคัญ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สถานประกอบการควรติดตั้งอุปกรณ์การผลิตให้เหมาะสมกับกำลังการผลิต</w:t>
            </w:r>
          </w:p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ควรตั้งค่าให้เหมาะสมและง่ายต่อการทำความสะอาดและบำรุงรักษา พื้นผิวของสิ่งของ อุปกรณ์ และอุปกรณ์ที่สัมผัสกับเคสควรทำจากวัสดุปลอดสารพิษที่ทนต่อการกัดกร่อน กันสนิม ป้องกันการดูดซับ และทำความสะอาดง่าย โครงสร้าง ควรทำความสะอาดและฆ่าเชื้อได้ง่าย รักษาความสะอาด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และเรียบและ ทำความสะอาดอย่างมีประสิทธิภาพด้วยความถี่ที่เหมาะสม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2.5 สิ่งอำนวยความสะดวกคลังสินค้า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5.1.8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宋体"/>
                <w:color w:val="000000"/>
                <w:sz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2.5 อธิบายข้อกำหนดการจัดการสุขาภิบาลของคลังสินค้าโดยย่อ และจัดเตรียมรูปภาพที่เกี่ยวข้องในคลังสินค้าที่สามารถสะท้อนถึงสถานการณ์ในการจัด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เก็บ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องค์กรควรตรวจสอบให้แน่ใจว่าปลอกที่ส่งออกไปยังประเทศจีนมีการทำเครื่องหมายไว้อย่างชัดเจน เก็บในพื้นที่พิเศษ และสภาพแวดล้อมในการจัดเก็บและการขนส่งสะอาดและถูกสุขลักษณะ</w:t>
            </w:r>
          </w:p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คลังสินค้าจัดเก็บผลิตภัณฑ์สำเร็จรูปควรรักษาความสะอาด มีอุณหภูมิและความชื้นคงที่ และมีสิ่งอำนวยความสะดวกป้องกันโรคราน้ำค้าง ป้องกันหนู ป้องกันแมลงและแมลงวัน ตลอดจนมีสิ่งอำ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นวยความสะดวกในการควบคุมอุณหภูมิและความชื้น ผลิตภัณฑ์ในคลังสินค้าควรมีความชัดเจน ทำเครื่องหมายเพื่อตรวจสอบย้อนกลับและควรเก็บไว้ห่างจากผนังและพื้น ไม่อนุญาตให้เก็บสิ่งของที่ไม่ถูกสุขลักษณะ เปลือกเค็มต้องเก็บไว้ในตู้เย็น โดยควรควบคุมอุณหภูมิให้ต่ำกว่า 10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C และบันทึกเป็น </w:t>
            </w:r>
            <w:r>
              <w:rPr>
                <w:rFonts w:ascii="Times New Roman" w:eastAsia="宋体"/>
                <w:color w:val="000000"/>
                <w:sz w:val="24"/>
              </w:rPr>
              <w:t>ประจำ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3. การจัดหาน้ำเพื่อการแปรรูป</w:t>
            </w: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การบำบัดคุณภาพน้ำของน้ำที่ใ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ช้ในกระบวนการผลิต (ถ้ามี)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"ข้อกำหนดด้านสุขอนามัยทั่วไปของมาตรฐานความปลอดภัยด้านอา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หารแห่งชาติ สำหรับ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"มาตรฐานด้านสุขอนามัยสำหรับน้ำดื่ม" (GB 5749) </w:t>
            </w: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3.1 หากเป็นแหล่งน้ำของบริษัท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โปรดอธิบายมาตรการที่เกี่ยวข้องในการควบคุมคุณภาพน้ำ และจัดทำรายงานผลการทดสอบคุณภาพน้ำในการผลิตล่าสุด (ถ้ามี)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น้ำในการผลิตและแปรรูป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(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รวมถึงไอน้ำ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)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ต้องเป็นไปตามมาตรฐานอย่างเป็นทางการของท้องถิ่น</w:t>
            </w:r>
          </w:p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ทดสอบอย่างน้อยปีละครั้ง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และผลการทดสอบควรเป็นไปตามมาตรฐานการผลิตและน้ำแปรรูปของทางการในท้องถิ่น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ห้องปฏิบัติการทดสอบที่ได้รับมอบหมายควรมีคุณสมบัติที่เกี่ยวข้องซึ่งได้รับการยอมรับหรืออนุมัติโดยหน่วยงานผู้มีอำนาจในท้องถิ่น</w:t>
            </w:r>
          </w:p>
          <w:p w:rsidR="006B30A5" w:rsidRDefault="006B30A5">
            <w:pPr>
              <w:pStyle w:val="1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6B30A5" w:rsidRDefault="003B63FC">
            <w:pPr>
              <w:pStyle w:val="1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□ไม่สามารถใช้งานได้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แหล่งที่มา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ของปลอก</w:t>
            </w: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แหล่งที่มาของวัตถุดิบสำหรับปลอก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6B30A5" w:rsidRDefault="006B30A5">
            <w:pPr>
              <w:pStyle w:val="12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ให้ข้อมูลที่เกี่ยวข้องกับโรงฆ่า </w:t>
            </w:r>
            <w:r>
              <w:rPr>
                <w:rFonts w:ascii="Times New Roman" w:eastAsia="宋体"/>
                <w:color w:val="000000"/>
                <w:sz w:val="24"/>
              </w:rPr>
              <w:t>สัตว์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จัดทำ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รายชื่อฟาร์มเพาะพันธุ์ที่เป็นแหล่งกำเนิดของสัตว์มีชีวิต โดยควรระบุว่าสถานประกอบการมีฟาร์มของตนเองหรือฟาร์มสัญญาจ้าง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sz w:val="24"/>
              </w:rPr>
              <w:t xml:space="preserve">4.1.3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จัดเตรียมตัว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อย่างใบรับรองการกักกันสัตว์มีชีวิตที่ถูกส่งไปฆ่า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ประเภทของวัตถุดิบในโรงฆ่าสัตว์และไม่ว่าจะมาจากโรงฆ่าสัตว์ที่ได้รับการดูแลอย่างเป็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นทางการหรือไม่ สัตว์ที่จะฆ่าต้องผ่านการตรวจสอบและกักกันก่อนและหลังการฆ่า และมีคุณสมบัติสำหรับการบริโภคของมนุษย์ และต้องมีใบรับรองการกักกันจากแผนกสัตวแพทย์อย่างเป็นทางการของแหล่งกำเนิด สัตว์ที่จะฆ่าต้องได้รับการตรวจสอบโรคและยาฆ่าแมลงและยารักษาสัตว์ตกค้างตามระเบียบข้อบังคับ และต้องไม่ใช้สัตว์ที่ไม่ผ่านการรับรองในการแปรรูปผลิตภัณฑ์จากเปลือก ไม่ว่าจะมาจากประเทศ ที่สาม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การควบคุมกระบวนการ</w:t>
            </w: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 การจัดการคุณภาพ</w:t>
            </w:r>
          </w:p>
          <w:p w:rsidR="006B30A5" w:rsidRDefault="003B63FC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ปลอกธรรมชาติ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/T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7740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宋体" w:hint="eastAsia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จัดทำเอกสารระบบที่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เกี่ยวข้อง</w:t>
            </w:r>
          </w:p>
          <w:p w:rsidR="006B30A5" w:rsidRDefault="003B63FC">
            <w:pPr>
              <w:pStyle w:val="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5.1.2 จัดเตรียม บันทึกการติดตาม บันทึกการแก้ไข และตัวอย่างบันทึกการตรวจสอบ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ประเด็นสำคัญ</w:t>
            </w:r>
          </w:p>
          <w:p w:rsidR="006B30A5" w:rsidRDefault="006B30A5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ไม่ว่าจะขึ้นอยู่กับหรือเทียบเท่ากับระบบ HACCP ไม่ว่าจะวิเคราะห์แหล่งที่มา การใช้งานที่ตั้งใจไว้ วิธีการบรรจุ วิธีการบริโภค กระบวนการผลิตภัณฑ์ และข้อมูลอื่นๆ ของวัตถุดิบ ระบุอันตรายที่เป็นไปได้ในกระบวนการฆ่า การตัด และกระบวนการผลิตและแปรรูป และใช้มาตรการป้องกันและควบคุมที่สอดคล้องกัน สำหรับกระบวนการสำคัญที่ส่งผล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ต่อความปลอดภัยและสุขอนามัยของท่อ ควรกำหนดขั้นตอนการปฏิบัติงานที่ชัดเจนเพื่อให้มั่นใจว่ามีการควบคุมที่มีประสิทธิภาพ การแก้ไขความเบี่ยงเบนอย่างทันท่วงที การปรับปรุงข้อบกพร่องอย่างต่อเนื่อง และบันทึกที่ </w:t>
            </w:r>
            <w:r>
              <w:rPr>
                <w:rFonts w:ascii="Calibri" w:eastAsia="宋体" w:hAnsi="Calibri" w:cs="Times New Roman" w:hint="eastAsia"/>
                <w:szCs w:val="24"/>
              </w:rPr>
              <w:t>ดี</w:t>
            </w:r>
          </w:p>
          <w:p w:rsidR="006B30A5" w:rsidRDefault="006B30A5">
            <w:pPr>
              <w:pStyle w:val="1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566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5.2 สถานการณ์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การควบคุมสุขอนามัย</w:t>
            </w:r>
          </w:p>
          <w:p w:rsidR="006B30A5" w:rsidRDefault="006B30A5">
            <w:pPr>
              <w:pStyle w:val="4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6B30A5" w:rsidRDefault="003B63FC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“มาตรฐานความปลอดภัยด้านอาหารแห่งชาติ”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, 6.6 และ 8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มาตรฐานสุขอนามัยทั่วไปสำหรับการผลิตอาหาร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  <w:p w:rsidR="006B30A5" w:rsidRDefault="006B30A5">
            <w:pPr>
              <w:pStyle w:val="152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5.2.1 อธิบายโดยย่อเกี่ยวกับ ข้อกำหนดพื้นฐานและระบบการจัดการสำหรับ การควบคุมสุขอนามัยระหว่างการผลิตและการแปรรูป (รวมถึง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บุคลากร สิ่งอำนวยความสะดวกและอุปกรณ์ สภาพแวดล้อมในโรงงาน สารพิษและอันตราย การทำความสะอาดและการฆ่าเชื้อ ฯลฯ)</w:t>
            </w:r>
          </w:p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5.2.2 จัดเตรียมรูปภาพของมาตรการควบคุมสุขอนามัยที่นำไปใช้ในโรงงานแปรรูป</w:t>
            </w:r>
          </w:p>
          <w:p w:rsidR="006B30A5" w:rsidRDefault="006B30A5">
            <w:pPr>
              <w:pStyle w:val="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B30A5" w:rsidRDefault="003B63FC">
            <w:pPr>
              <w:pStyle w:val="4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จัดทำและใช้ขั้นตอนการควบคุมด้านสุขอนามัยสำหรับการประมวลผลท่ออย่างมีประสิทธิผลเพื่อให้แน่ใจว่าน้ำที่ใช้ในการผลิต (น้ำแข็ง) พื้นผิวสัมผัสอาหาร สุขอนามัยในการปฏิบัติงานในกระบ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วนการผลิต สุขภาพและสุขอนามัยของบุคลากร สิ่งอำนวยความสะดวกในห้องน้ำ มลพิษภายนอก การควบคุมสัตว์รบกวน และสารพิษและสารอันตราย อยู่ภายใต้การควบคุมและ บันทึก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pStyle w:val="44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pStyle w:val="44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方正仿宋_GBK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5.3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การตรวจสอบตนเองและการควบคุมตนเอง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5.3.1 หากสถานประกอบการมี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ห้องปฏิบัติการ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 ตนเอง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จะต้องส่งหลักฐานความสามารถและคุณสมบัติของห้องปฏิบัติการขององ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ค์กรนั้น หากสถานประกอบการมอบหมายให้ห้องปฏิบัติการที่ได้รับมอบหมายจากบุคคลที่สาม จะ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ต้อง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จัดเตรียมวัสดุที่พิสูจน์คุณสมบัติของห้องปฏิบัติการที่ได้รับ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มอบหมาย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จัดทำแผนการติดตามผลขององค์กร รวมถึงรายการตรวจสอบ ความถี่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มาตรฐาน การตัดสินใจ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มาตรการการจัดการที่ไม่มีเงื่อนไข เป็นต้น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  <w:p w:rsidR="006B30A5" w:rsidRDefault="003B63FC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องค์กรควรจัดทำแผนการตรวจสอบตนเองและการควบคุมตนเอง และมาตรฐานการสุ่มตัวอย่าง การทดสอบ และการตัดสินสำหรับการทด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สอบวัตถุดิบและผลิตภัณฑ์ควรเป็นไปตามข้อกำหนดของจีนเพื่อให้มั่นใจในความปลอดภัยและสุขอนามัยของผลิตภัณฑ์</w:t>
            </w:r>
          </w:p>
          <w:p w:rsidR="006B30A5" w:rsidRDefault="003B63FC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องค์กรควรตรวจสอบคุณภาพความปลอดภัยและสุขภาพของผลิตภัณฑ์ผ่านการทดสอบตามกฎหมาย ข้อบังคับ และมาตรฐานอย่างเป็นทางการที่เกี่ยวข้อง รวมถึงจุลินทรีย์ ยารักษาสัตว์และวัตถุเจือปนอาหาร โรคติดเชื้อ ฯลฯ</w:t>
            </w:r>
          </w:p>
          <w:p w:rsidR="006B30A5" w:rsidRDefault="003B63FC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หากองค์กรมอบหมายให้ห้องปฏิบัติการของบุคคลที่สามดำเนินการทดสอบ ห้องปฏิบัติการควรมีคุณสมบัติที่เกี่ยวข้องซึ่งได้รับการยอมรับหรืออนุมัติโดยหน่วยงานผู้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มีอำนาจ ในท้องถิ่น และความสามารถในการทดสอบเพื่อดำเนินโครงการทดสอบผลิตภัณฑ์ขององค์กร</w:t>
            </w:r>
          </w:p>
          <w:p w:rsidR="006B30A5" w:rsidRDefault="006B30A5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การจัดการสารเคมีและวัสดุบรรจุภัณฑ์</w:t>
            </w: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การจัดการและการเก็บรักษาสารเคมี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7.8 และ 11.2.7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6B30A5" w:rsidRDefault="003B63FC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7.4 และ 8.3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อธิบายข้อกำหนดโดยย่อสำหรับการใช้และการเก็บรักษาสารเคมี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จัดให้มีภาพห้องเก็บสารเคมี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สารเคมี (รวมถึงสารฆ่าเชื้อและสารทำความสะอาดอื่นๆ) ควรเป็นไปตามหน่วยงานผู้มีอำนาจในท้องถิ่นและข้อกำหนดของจีน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ควรจัดเก็บสารเคมีในพื้นที่เฉพาะ มีการจัดการอย่างเข้มงวดและมีฉลากชัดเจน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6B30A5" w:rsidRDefault="003B63FC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การจัดการและก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ารจัดเก็บวัสดุบรรจุภัณฑ์ภายในและภายนอก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8.1 ใน "ข้อกำหนดด้านสุขอนามัยมาตรฐา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แสดง หลักฐานว่า วัสดุบรรจุภัณฑ์ภายในแ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ละภายนอกเหมาะสมกับการบรรจุหีบห่อ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ไส้กรอก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วัสดุบรรจุภัณฑ์ไม่ควรมีสารพิษและเป็นอันตราย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และไม่ควรเปลี่ยน คุณสมบัติทางประสาท สัมผัส ของ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บรรจุภัณฑ์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639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การกำจัดของเสียและการควบคุมศัตรูพืช</w:t>
            </w: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การกำจัดของ เสีย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5.8 , 6.3.7, 6.4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12694 )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จัดเตรียม รูปภาพ แสดงภาชนะบรรจุผลิตภัณฑ์ที่บริโภคได้และภาชนะเก็บขยะในโรงงาน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อธิบายข้อกำหนดโดยย่อสำหรับขั้นตอนการบำบัดของเสีย หากใช้บุคคลที่สามเพื่อการบำบัดที่ไม่เป็นอันตราย โปรดระบุคุณสมบัติที่เกี่ยวข้องของบริษัทบุคคลที่สาม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ภาชนะบรรจุผลิตภัณฑ์ที่บริโภคได้และภาชนะเก็บขยะควรมีการทำเครื่องหมายและแยกแยะให้ชัดเจน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ของเสียควรเก็บแยกต่างหากและดำเนินการให้ทันเวลาเพื่อหลีกเลี่ยงมลภาวะต่อการ </w:t>
            </w:r>
            <w:r>
              <w:rPr>
                <w:rFonts w:ascii="Times New Roman" w:eastAsia="宋体"/>
                <w:color w:val="000000"/>
                <w:sz w:val="24"/>
              </w:rPr>
              <w:t>ผลิต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การควบคุมสัตว์ร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บกวนและสัตว์ฟันแทะ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5.2.2, 5.5.2, 5.7.2, 5.8.1, 11.2.9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จัดทำแผนโครงร่างการ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ควบคุมสัตว์รบกวน หากบุคคลที่สามรับผิดชอบ ให้จัดเตรียมคุณสมบัติของบุคคลที่ </w:t>
            </w:r>
            <w:r>
              <w:rPr>
                <w:rFonts w:ascii="Times New Roman" w:eastAsia="宋体"/>
                <w:color w:val="000000"/>
                <w:sz w:val="24"/>
              </w:rPr>
              <w:t>สาม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ควรหลีกเลี่ยงผลกระทบของแ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มลงศัตรูพืชและสัตว์ฟันแทะที่มีต่อสุขภาพและความปลอดภัยในการผลิต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764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การตรวจสอบย้อนกลับและการเรียกคืนผลิตภัณฑ์</w:t>
            </w: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ระบบตรวจสอบย้อนกลับและเรียกคืนผลิตภัณฑ์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9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  <w:p w:rsidR="006B30A5" w:rsidRDefault="003B63FC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11 และ 14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อธิบายขั้นตอนการตรวจสอบย้อนกลับของผลิตภัณฑ์โดยย่อ โดยใช้หมายเลขชุดของผลิตภัณฑ์สำเร็จรูปหนึ่งชุด อธิบายวิธีการติดตามผลิตภัณฑ์สำเร็จรูปไปยังฟาร์มเพาะพันธุ์ที่เกี่ยวข้องหรือบริษัทต้นทางของขั้นตอนก่อนหน้า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จัดเตรียมรูปภาพการระบุ ชุด ของวัตถุดิบในการประมวลผลปลอก ผลิตภัณฑ์สำเร็จรูป และผลิตภัณฑ์กึ่งสำเร็จรูปในระหว่างโครงการจัดเก็บและแปรรูป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แหล่งที่มาของสัตว์หรือผลิตภัณฑ์ควรระบุด้วยองค์ประกอบของหมายเลขรุ่น และการจัดการการตรวจสอบย้อนกลับแบบก้าวไปข้างหน้าหนึ่งก้าวและถอยหลังหนึ่งก้าวควรบรรลุผลผ่านการจัดการชุดการผลิตและการรับบันทึกการขาย </w:t>
            </w:r>
            <w:r>
              <w:rPr>
                <w:rFonts w:ascii="Times New Roman" w:eastAsia="宋体"/>
                <w:color w:val="000000"/>
                <w:sz w:val="24"/>
              </w:rPr>
              <w:t>-</w:t>
            </w:r>
          </w:p>
          <w:p w:rsidR="006B30A5" w:rsidRDefault="003B63FC">
            <w:pPr>
              <w:pStyle w:val="TableParagraph"/>
              <w:spacing w:line="0" w:lineRule="atLeast"/>
              <w:ind w:left="28" w:right="3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สร้างและใช้ระบบการตรวจสอบย้อนกลับของผลิตภัณฑ์อ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ย่างมีประสิทธิผล บันทึกและรักษาข้อมูลความปลอดภัยของอาหาร รวมถึง ข้อมูลแบทช์และการระบุที่เกี่ยวข้องกับห่วงโซ่อาหารอย่างถูกต้อง และบรรลุถึงความสมบูรณ์และประสิทธิผลของการตรวจสอบย้อนกลับของผลิตภัณฑ์ สร้างและใช้ระบบการเรียกคืนผลิตภัณฑ์อย่างมีประสิทธิภาพเพื่อให้แน่ใจว่าผลิตภัณฑ์ในโรงงานได้รับการเตือนทันทีเมื่อเกิดปัญหาด้านความปลอดภัย สุขภาพ และคุณภาพ และถูกเรียกคืนเมื่อจำเป็น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</w:tcPr>
          <w:p w:rsidR="006B30A5" w:rsidRDefault="006B30A5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625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การบริหารและฝึกอบรมบุคลากร</w:t>
            </w: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คุณสมบัติพนักงานและการจัดการด้านสุขภาพ</w:t>
            </w: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10.1 และ 10.2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จัดให้มีข้อกำหนดด้านการจัดการสุขภาพก่อนการจ้างงานและการตรวจร่างกายของพนักงาน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ก่อนการจ้างงาน ลูกจ้างควรได้รับการตรวจร่างกายและพิสูจน์ว่าพวกเขาเหมาะสมที่จะทำงานในสถานประกอบการแปรรูปอาหาร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การฝึกอบรม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บุคลากร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10.5 ใน "ข้อกำหนดด้านสุขอนามัยมาตรฐานความปลอดภัยด้านอาหารแห่งชาติสำหรับการฆ่าและแปรรูปปศุสัตว์และสัตว์ปีก" (GB 12694)</w:t>
            </w:r>
          </w:p>
        </w:tc>
        <w:tc>
          <w:tcPr>
            <w:tcW w:w="256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จัดเตรียมแผนการฝึกอบรม เนื้อหา การประเมิน และบันทึกประจำปีให้กับพนักงาน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นื้อหาการฝึกอบรมควรครอบคลุมถึงระเบียบปฏิบัติการตรวจสอบและกักกันเนื้อสัตว์ที่ส่งออกไปยังประเทศจีน กฎระเบียบและมาตรฐานของจีน การควบคุม SRM (ใช้กับโค) ฯลฯ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694"/>
        </w:trPr>
        <w:tc>
          <w:tcPr>
            <w:tcW w:w="13758" w:type="dxa"/>
            <w:gridSpan w:val="6"/>
            <w:vAlign w:val="center"/>
          </w:tcPr>
          <w:p w:rsidR="006B30A5" w:rsidRDefault="003B63FC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. คำแถลง</w:t>
            </w: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.1 คำชี้แจงของบริษัท</w:t>
            </w:r>
          </w:p>
        </w:tc>
        <w:tc>
          <w:tcPr>
            <w:tcW w:w="3525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6B30A5" w:rsidRDefault="003B63FC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กรอก " แบบฟอร์มคำขอ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จดทะเบียนวิสาหกิจการผลิตในต่างประเทศ ของ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ปลอก 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ควรมีลายเซ็นของนิติบุคคลและตราประทับของบริษัท</w:t>
            </w:r>
          </w:p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0A5">
        <w:trPr>
          <w:trHeight w:val="937"/>
        </w:trPr>
        <w:tc>
          <w:tcPr>
            <w:tcW w:w="1893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10.2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การยืนยัน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โดย หน่วยงาน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สัตวแพทย์</w:t>
            </w:r>
          </w:p>
        </w:tc>
        <w:tc>
          <w:tcPr>
            <w:tcW w:w="3525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B30A5" w:rsidRDefault="003B63FC">
            <w:pPr>
              <w:pStyle w:val="6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กรอก " 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แบบ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ฟอร์มคำขอ จดทะเบียนวิสาหกิจการผลิตในต่างประเทศ ของ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ปลอก นำเข้า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045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ควรลงนามโดยสัตวแพทย์ผู้มีอำนาจและประทับตราโดยหน่วยงานผู้มีอำนาจ</w:t>
            </w:r>
          </w:p>
        </w:tc>
        <w:tc>
          <w:tcPr>
            <w:tcW w:w="1478" w:type="dxa"/>
            <w:vAlign w:val="center"/>
          </w:tcPr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6B30A5" w:rsidRDefault="003B63FC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vAlign w:val="center"/>
          </w:tcPr>
          <w:p w:rsidR="006B30A5" w:rsidRDefault="006B30A5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B63FC" w:rsidRDefault="003B63FC">
      <w:pPr>
        <w:pStyle w:val="1"/>
        <w:ind w:left="360"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sectPr w:rsidR="003B63FC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A8" w:rsidRDefault="00E002A8">
      <w:r>
        <w:separator/>
      </w:r>
    </w:p>
  </w:endnote>
  <w:endnote w:type="continuationSeparator" w:id="0">
    <w:p w:rsidR="00E002A8" w:rsidRDefault="00E0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A5" w:rsidRDefault="003B63FC">
    <w:pPr>
      <w:pStyle w:val="a7"/>
      <w:framePr w:wrap="around" w:vAnchor="text" w:hAnchor="margin" w:xAlign="center" w:y="1"/>
    </w:pPr>
    <w:r>
      <w:fldChar w:fldCharType="begin"/>
    </w:r>
    <w:r>
      <w:rPr>
        <w:rStyle w:val="a3"/>
      </w:rPr>
      <w:instrText>Page</w:instrText>
    </w:r>
    <w:r>
      <w:fldChar w:fldCharType="separate"/>
    </w:r>
    <w:r>
      <w:rPr>
        <w:rStyle w:val="a3"/>
      </w:rPr>
      <w:t>1</w:t>
    </w:r>
    <w:r>
      <w:fldChar w:fldCharType="end"/>
    </w:r>
  </w:p>
  <w:p w:rsidR="006B30A5" w:rsidRDefault="006B30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A5" w:rsidRDefault="003B63FC">
    <w:pPr>
      <w:pStyle w:val="a7"/>
      <w:framePr w:wrap="around" w:vAnchor="text" w:hAnchor="margin" w:xAlign="center" w:y="1"/>
    </w:pPr>
    <w:r>
      <w:fldChar w:fldCharType="begin"/>
    </w:r>
    <w:r>
      <w:rPr>
        <w:rStyle w:val="a3"/>
      </w:rPr>
      <w:instrText>Page</w:instrText>
    </w:r>
    <w:r>
      <w:fldChar w:fldCharType="separate"/>
    </w:r>
    <w:r w:rsidR="00BC166B">
      <w:rPr>
        <w:rStyle w:val="a3"/>
        <w:noProof/>
      </w:rPr>
      <w:t>2</w:t>
    </w:r>
    <w:r>
      <w:fldChar w:fldCharType="end"/>
    </w:r>
  </w:p>
  <w:p w:rsidR="006B30A5" w:rsidRPr="00BC166B" w:rsidRDefault="00BC166B">
    <w:pPr>
      <w:pStyle w:val="a7"/>
      <w:rPr>
        <w:color w:val="808080" w:themeColor="background1" w:themeShade="80"/>
      </w:rPr>
    </w:pPr>
    <w:r w:rsidRPr="00BC166B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A8" w:rsidRDefault="00E002A8">
      <w:r>
        <w:separator/>
      </w:r>
    </w:p>
  </w:footnote>
  <w:footnote w:type="continuationSeparator" w:id="0">
    <w:p w:rsidR="00E002A8" w:rsidRDefault="00E0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1C9AA5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D8255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DF2C0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1820DF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A51CA25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FAC124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36C25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A7644D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D844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B5EEE4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B1"/>
    <w:rsid w:val="0007694E"/>
    <w:rsid w:val="003B63FC"/>
    <w:rsid w:val="003D1178"/>
    <w:rsid w:val="00595ECA"/>
    <w:rsid w:val="006B30A5"/>
    <w:rsid w:val="00887976"/>
    <w:rsid w:val="00921C8E"/>
    <w:rsid w:val="00BC166B"/>
    <w:rsid w:val="00DC264C"/>
    <w:rsid w:val="00E002A8"/>
    <w:rsid w:val="00E676B1"/>
    <w:rsid w:val="00E95844"/>
    <w:rsid w:val="00E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8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a">
    <w:name w:val="公式样式 数字"/>
    <w:autoRedefine/>
    <w:rPr>
      <w:rFonts w:eastAsia="宋体"/>
    </w:rPr>
  </w:style>
  <w:style w:type="paragraph" w:customStyle="1" w:styleId="25710">
    <w:name w:val="样式 2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8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a">
    <w:name w:val="公式样式 数字"/>
    <w:autoRedefine/>
    <w:rPr>
      <w:rFonts w:eastAsia="宋体"/>
    </w:rPr>
  </w:style>
  <w:style w:type="paragraph" w:customStyle="1" w:styleId="25710">
    <w:name w:val="样式 2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2309</Words>
  <Characters>13165</Characters>
  <Application>Microsoft Office Word</Application>
  <DocSecurity>0</DocSecurity>
  <Lines>109</Lines>
  <Paragraphs>30</Paragraphs>
  <ScaleCrop>false</ScaleCrop>
  <Company>Microsoft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进口肉类境外生产企业注册条件及对照检查要点</dc:title>
  <dc:creator>lu Jiang</dc:creator>
  <cp:lastModifiedBy>admin</cp:lastModifiedBy>
  <cp:revision>4</cp:revision>
  <cp:lastPrinted>2021-05-31T10:03:00Z</cp:lastPrinted>
  <dcterms:created xsi:type="dcterms:W3CDTF">2024-11-25T08:17:00Z</dcterms:created>
  <dcterms:modified xsi:type="dcterms:W3CDTF">2024-11-26T08:34:00Z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